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4447" w:rsidRDefault="00B64A51" w:rsidP="00C2151C">
      <w:pPr>
        <w:jc w:val="center"/>
        <w:rPr>
          <w:rFonts w:ascii="Swis721 Ex BT" w:hAnsi="Swis721 Ex BT"/>
          <w:sz w:val="72"/>
          <w:szCs w:val="72"/>
          <w:lang/>
        </w:rPr>
      </w:pPr>
      <w:r>
        <w:rPr>
          <w:noProof/>
        </w:rPr>
        <w:drawing>
          <wp:anchor distT="36576" distB="36576" distL="36576" distR="36576" simplePos="0" relativeHeight="251657216" behindDoc="1" locked="0" layoutInCell="1" allowOverlap="1">
            <wp:simplePos x="0" y="0"/>
            <wp:positionH relativeFrom="column">
              <wp:posOffset>-571500</wp:posOffset>
            </wp:positionH>
            <wp:positionV relativeFrom="paragraph">
              <wp:posOffset>-1028700</wp:posOffset>
            </wp:positionV>
            <wp:extent cx="3771265" cy="5372100"/>
            <wp:effectExtent l="19050" t="0" r="635" b="0"/>
            <wp:wrapNone/>
            <wp:docPr id="3" name="Picture 2" descr="pe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elogo2"/>
                    <pic:cNvPicPr>
                      <a:picLocks noChangeAspect="1" noChangeArrowheads="1"/>
                    </pic:cNvPicPr>
                  </pic:nvPicPr>
                  <pic:blipFill>
                    <a:blip r:embed="rId7" cstate="print">
                      <a:lum bright="50000"/>
                      <a:grayscl/>
                    </a:blip>
                    <a:srcRect/>
                    <a:stretch>
                      <a:fillRect/>
                    </a:stretch>
                  </pic:blipFill>
                  <pic:spPr bwMode="auto">
                    <a:xfrm>
                      <a:off x="0" y="0"/>
                      <a:ext cx="3771265" cy="5372100"/>
                    </a:xfrm>
                    <a:prstGeom prst="rect">
                      <a:avLst/>
                    </a:prstGeom>
                    <a:noFill/>
                    <a:ln w="9525" algn="in">
                      <a:noFill/>
                      <a:miter lim="800000"/>
                      <a:headEnd/>
                      <a:tailEnd/>
                    </a:ln>
                    <a:effectLst/>
                  </pic:spPr>
                </pic:pic>
              </a:graphicData>
            </a:graphic>
          </wp:anchor>
        </w:drawing>
      </w:r>
      <w:r w:rsidR="009F4447">
        <w:rPr>
          <w:rFonts w:ascii="Swis721 Ex BT" w:hAnsi="Swis721 Ex BT"/>
          <w:sz w:val="72"/>
          <w:szCs w:val="72"/>
          <w:lang/>
        </w:rPr>
        <w:t>PROPOSAL</w:t>
      </w:r>
    </w:p>
    <w:p w:rsidR="009F4447" w:rsidRDefault="009F4447" w:rsidP="00837150">
      <w:pPr>
        <w:widowControl w:val="0"/>
        <w:jc w:val="center"/>
        <w:rPr>
          <w:sz w:val="20"/>
          <w:szCs w:val="20"/>
          <w:lang/>
        </w:rPr>
      </w:pPr>
    </w:p>
    <w:p w:rsidR="00274423" w:rsidRDefault="00274423" w:rsidP="00837150">
      <w:pPr>
        <w:widowControl w:val="0"/>
        <w:jc w:val="center"/>
        <w:rPr>
          <w:lang/>
        </w:rPr>
      </w:pPr>
      <w:r>
        <w:rPr>
          <w:rFonts w:ascii="Swis721 Ex BT" w:hAnsi="Swis721 Ex BT"/>
          <w:sz w:val="36"/>
          <w:szCs w:val="36"/>
          <w:lang/>
        </w:rPr>
        <w:t>Presented To:</w:t>
      </w:r>
    </w:p>
    <w:p w:rsidR="009F4447" w:rsidRDefault="009F4447" w:rsidP="00837150">
      <w:pPr>
        <w:jc w:val="center"/>
        <w:rPr>
          <w:rFonts w:ascii="Arial" w:hAnsi="Arial" w:cs="Arial"/>
          <w:b/>
          <w:sz w:val="32"/>
          <w:szCs w:val="32"/>
        </w:rPr>
      </w:pPr>
    </w:p>
    <w:p w:rsidR="00274423" w:rsidRPr="00C2151C" w:rsidRDefault="00C2151C" w:rsidP="00837150">
      <w:pPr>
        <w:widowControl w:val="0"/>
        <w:jc w:val="center"/>
        <w:rPr>
          <w:rFonts w:ascii="Swis721 BlkCn BT" w:hAnsi="Swis721 BlkCn BT"/>
          <w:sz w:val="64"/>
          <w:szCs w:val="64"/>
          <w:lang/>
        </w:rPr>
      </w:pPr>
      <w:r w:rsidRPr="00C2151C">
        <w:rPr>
          <w:rFonts w:ascii="Swis721 BlkCn BT" w:hAnsi="Swis721 BlkCn BT"/>
          <w:sz w:val="64"/>
          <w:szCs w:val="64"/>
          <w:lang/>
        </w:rPr>
        <w:t xml:space="preserve">Derwick </w:t>
      </w:r>
      <w:r w:rsidR="00EF40CE" w:rsidRPr="00C2151C">
        <w:rPr>
          <w:rFonts w:ascii="Swis721 BlkCn BT" w:hAnsi="Swis721 BlkCn BT"/>
          <w:sz w:val="64"/>
          <w:szCs w:val="64"/>
          <w:lang/>
        </w:rPr>
        <w:t>Associates</w:t>
      </w:r>
      <w:r w:rsidR="003C508A">
        <w:rPr>
          <w:rFonts w:ascii="Swis721 BlkCn BT" w:hAnsi="Swis721 BlkCn BT"/>
          <w:sz w:val="64"/>
          <w:szCs w:val="64"/>
          <w:lang/>
        </w:rPr>
        <w:t>, S.A.</w:t>
      </w:r>
    </w:p>
    <w:p w:rsidR="00274423" w:rsidRDefault="00274423" w:rsidP="00837150">
      <w:pPr>
        <w:widowControl w:val="0"/>
        <w:jc w:val="center"/>
        <w:rPr>
          <w:sz w:val="20"/>
          <w:szCs w:val="20"/>
          <w:lang/>
        </w:rPr>
      </w:pPr>
    </w:p>
    <w:p w:rsidR="00274423" w:rsidRDefault="00274423" w:rsidP="00837150">
      <w:pPr>
        <w:widowControl w:val="0"/>
        <w:jc w:val="center"/>
        <w:rPr>
          <w:rFonts w:ascii="Swis721 Ex BT" w:hAnsi="Swis721 Ex BT"/>
          <w:sz w:val="36"/>
          <w:szCs w:val="36"/>
          <w:lang/>
        </w:rPr>
      </w:pPr>
      <w:r>
        <w:rPr>
          <w:rFonts w:ascii="Swis721 Ex BT" w:hAnsi="Swis721 Ex BT"/>
          <w:sz w:val="36"/>
          <w:szCs w:val="36"/>
          <w:lang/>
        </w:rPr>
        <w:t>for</w:t>
      </w:r>
    </w:p>
    <w:p w:rsidR="00274423" w:rsidRDefault="00274423" w:rsidP="00837150">
      <w:pPr>
        <w:widowControl w:val="0"/>
        <w:jc w:val="center"/>
        <w:rPr>
          <w:sz w:val="20"/>
          <w:szCs w:val="20"/>
          <w:lang/>
        </w:rPr>
      </w:pPr>
    </w:p>
    <w:p w:rsidR="00274423" w:rsidRDefault="00221695" w:rsidP="00837150">
      <w:pPr>
        <w:widowControl w:val="0"/>
        <w:jc w:val="center"/>
        <w:rPr>
          <w:rFonts w:ascii="Swis721 Ex BT" w:hAnsi="Swis721 Ex BT"/>
          <w:sz w:val="52"/>
          <w:szCs w:val="52"/>
          <w:lang/>
        </w:rPr>
      </w:pPr>
      <w:r>
        <w:rPr>
          <w:rFonts w:ascii="Swis721 Ex BT" w:hAnsi="Swis721 Ex BT"/>
          <w:sz w:val="52"/>
          <w:szCs w:val="52"/>
          <w:lang/>
        </w:rPr>
        <w:t>Relay Protection</w:t>
      </w:r>
    </w:p>
    <w:p w:rsidR="00221695" w:rsidRDefault="00221695" w:rsidP="00837150">
      <w:pPr>
        <w:widowControl w:val="0"/>
        <w:jc w:val="center"/>
        <w:rPr>
          <w:sz w:val="20"/>
          <w:szCs w:val="20"/>
          <w:lang/>
        </w:rPr>
      </w:pPr>
      <w:r>
        <w:rPr>
          <w:rFonts w:ascii="Swis721 Ex BT" w:hAnsi="Swis721 Ex BT"/>
          <w:sz w:val="52"/>
          <w:szCs w:val="52"/>
          <w:lang/>
        </w:rPr>
        <w:t>Morichal Facility</w:t>
      </w:r>
    </w:p>
    <w:p w:rsidR="00274423" w:rsidRDefault="00274423" w:rsidP="00837150">
      <w:pPr>
        <w:widowControl w:val="0"/>
        <w:jc w:val="center"/>
        <w:rPr>
          <w:rFonts w:ascii="Swis721 Ex BT" w:hAnsi="Swis721 Ex BT"/>
          <w:i/>
          <w:iCs/>
          <w:sz w:val="40"/>
          <w:szCs w:val="40"/>
          <w:lang/>
        </w:rPr>
      </w:pPr>
    </w:p>
    <w:p w:rsidR="00274423" w:rsidRDefault="00BE6F1D" w:rsidP="00837150">
      <w:pPr>
        <w:widowControl w:val="0"/>
        <w:jc w:val="center"/>
        <w:rPr>
          <w:rFonts w:ascii="Swis721 Ex BT" w:hAnsi="Swis721 Ex BT"/>
          <w:i/>
          <w:iCs/>
          <w:sz w:val="40"/>
          <w:szCs w:val="40"/>
          <w:lang/>
        </w:rPr>
      </w:pPr>
      <w:r>
        <w:rPr>
          <w:rFonts w:ascii="Swis721 Ex BT" w:hAnsi="Swis721 Ex BT"/>
          <w:i/>
          <w:iCs/>
          <w:sz w:val="40"/>
          <w:szCs w:val="40"/>
          <w:lang/>
        </w:rPr>
        <w:t xml:space="preserve">Prepared </w:t>
      </w:r>
      <w:r w:rsidR="00274423">
        <w:rPr>
          <w:rFonts w:ascii="Swis721 Ex BT" w:hAnsi="Swis721 Ex BT"/>
          <w:i/>
          <w:iCs/>
          <w:sz w:val="40"/>
          <w:szCs w:val="40"/>
          <w:lang/>
        </w:rPr>
        <w:t>By</w:t>
      </w:r>
    </w:p>
    <w:p w:rsidR="009F4447" w:rsidRDefault="009F4447" w:rsidP="00837150">
      <w:pPr>
        <w:jc w:val="center"/>
        <w:rPr>
          <w:rFonts w:ascii="Arial" w:hAnsi="Arial" w:cs="Arial"/>
          <w:b/>
          <w:sz w:val="32"/>
          <w:szCs w:val="32"/>
        </w:rPr>
      </w:pPr>
    </w:p>
    <w:p w:rsidR="009F4447" w:rsidRDefault="00B64A51" w:rsidP="00837150">
      <w:pPr>
        <w:jc w:val="center"/>
        <w:rPr>
          <w:rFonts w:ascii="Arial" w:hAnsi="Arial" w:cs="Arial"/>
          <w:b/>
          <w:sz w:val="32"/>
          <w:szCs w:val="32"/>
        </w:rPr>
      </w:pPr>
      <w:r>
        <w:rPr>
          <w:noProof/>
        </w:rPr>
        <w:drawing>
          <wp:inline distT="0" distB="0" distL="0" distR="0">
            <wp:extent cx="3200400" cy="514350"/>
            <wp:effectExtent l="19050" t="0" r="0" b="0"/>
            <wp:docPr id="2" name="Picture 1" descr="F:\Logos\EP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Logos\EPS logo.JPG"/>
                    <pic:cNvPicPr>
                      <a:picLocks noChangeAspect="1" noChangeArrowheads="1"/>
                    </pic:cNvPicPr>
                  </pic:nvPicPr>
                  <pic:blipFill>
                    <a:blip r:embed="rId8" cstate="print"/>
                    <a:srcRect/>
                    <a:stretch>
                      <a:fillRect/>
                    </a:stretch>
                  </pic:blipFill>
                  <pic:spPr bwMode="auto">
                    <a:xfrm>
                      <a:off x="0" y="0"/>
                      <a:ext cx="3200400" cy="514350"/>
                    </a:xfrm>
                    <a:prstGeom prst="rect">
                      <a:avLst/>
                    </a:prstGeom>
                    <a:noFill/>
                    <a:ln w="9525">
                      <a:noFill/>
                      <a:miter lim="800000"/>
                      <a:headEnd/>
                      <a:tailEnd/>
                    </a:ln>
                  </pic:spPr>
                </pic:pic>
              </a:graphicData>
            </a:graphic>
          </wp:inline>
        </w:drawing>
      </w:r>
    </w:p>
    <w:p w:rsidR="009F4447" w:rsidRDefault="00837150" w:rsidP="00837150">
      <w:pPr>
        <w:jc w:val="center"/>
        <w:rPr>
          <w:rFonts w:ascii="Arial" w:hAnsi="Arial" w:cs="Arial"/>
          <w:b/>
          <w:sz w:val="32"/>
          <w:szCs w:val="32"/>
        </w:rPr>
      </w:pPr>
      <w:r>
        <w:rPr>
          <w:rFonts w:ascii="Arial" w:hAnsi="Arial" w:cs="Arial"/>
          <w:b/>
          <w:noProof/>
          <w:sz w:val="32"/>
          <w:szCs w:val="32"/>
        </w:rPr>
        <w:pict>
          <v:group id="_x0000_s1037" style="position:absolute;left:0;text-align:left;margin-left:-73.5pt;margin-top:10.45pt;width:621pt;height:1in;z-index:251658240" coordorigin="-30,10124" coordsize="12420,1440">
            <v:rect id="_x0000_s1038" style="position:absolute;left:-30;top:10124;width:12420;height:1440;mso-wrap-distance-left:2.88pt;mso-wrap-distance-top:2.88pt;mso-wrap-distance-right:2.88pt;mso-wrap-distance-bottom:2.88pt" fillcolor="#912a39 [rgb(145,42,57) cmyk(0,100,61.2,43.1)]" insetpen="t" o:cliptowrap="t">
              <v:stroke>
                <o:left v:ext="view" joinstyle="miter" insetpen="t"/>
                <o:top v:ext="view" joinstyle="miter" insetpen="t"/>
                <o:right v:ext="view" joinstyle="miter" insetpen="t"/>
                <o:bottom v:ext="view" joinstyle="miter" insetpen="t"/>
              </v:stroke>
              <v:shadow color="#ccc"/>
              <v:textbox inset="2.88pt,2.88pt,2.88pt,2.88pt"/>
            </v:rect>
            <v:group id="_x0000_s1039" style="position:absolute;left:360;top:10234;width:11500;height:1239" coordorigin="420,10234" coordsize="11500,1239">
              <v:rect id="_x0000_s1040" style="position:absolute;left:8030;top:10252;width:838;height:1210;mso-wrap-distance-left:2.88pt;mso-wrap-distance-top:2.88pt;mso-wrap-distance-right:2.88pt;mso-wrap-distance-bottom:2.88pt" filled="f" strokeweight="1pt" insetpen="t" o:cliptowrap="t">
                <v:stroke>
                  <o:left v:ext="view" weight="1pt" joinstyle="miter" insetpen="t"/>
                  <o:top v:ext="view" weight="1pt" joinstyle="miter" insetpen="t"/>
                  <o:right v:ext="view" weight="1pt" joinstyle="miter" insetpen="t"/>
                  <o:bottom v:ext="view" weight="1pt" joinstyle="miter" insetpen="t"/>
                </v:stroke>
                <v:imagedata r:id="rId9" o:title="IOWA1"/>
                <v:shadow color="#ccc"/>
                <v:path o:extrusionok="f"/>
                <o:lock v:ext="edit" aspectratio="t"/>
              </v:rect>
              <v:rect id="_x0000_s1041" style="position:absolute;left:4239;top:10254;width:897;height:1210;mso-wrap-distance-left:2.88pt;mso-wrap-distance-top:2.88pt;mso-wrap-distance-right:2.88pt;mso-wrap-distance-bottom:2.88pt" filled="f" strokeweight="1pt" insetpen="t" o:cliptowrap="t">
                <v:stroke>
                  <o:left v:ext="view" weight="1pt" joinstyle="miter" insetpen="t"/>
                  <o:top v:ext="view" weight="1pt" joinstyle="miter" insetpen="t"/>
                  <o:right v:ext="view" weight="1pt" joinstyle="miter" insetpen="t"/>
                  <o:bottom v:ext="view" weight="1pt" joinstyle="miter" insetpen="t"/>
                </v:stroke>
                <v:imagedata r:id="rId10" o:title="MC4" croptop="3442f" cropbottom="5306f" cropright="4760f"/>
                <v:shadow color="#ccc"/>
                <v:path o:extrusionok="f"/>
                <o:lock v:ext="edit" aspectratio="t"/>
              </v:rect>
              <v:rect id="_x0000_s1042" style="position:absolute;left:10700;top:10247;width:1220;height:1210;mso-wrap-distance-left:2.88pt;mso-wrap-distance-top:2.88pt;mso-wrap-distance-right:2.88pt;mso-wrap-distance-bottom:2.88pt" o:preferrelative="t" filled="f" strokeweight="1pt" insetpen="t" o:cliptowrap="t">
                <v:stroke>
                  <o:left v:ext="view" weight="1pt" joinstyle="miter" insetpen="t"/>
                  <o:top v:ext="view" weight="1pt" joinstyle="miter" insetpen="t"/>
                  <o:right v:ext="view" weight="1pt" joinstyle="miter" insetpen="t"/>
                  <o:bottom v:ext="view" weight="1pt" joinstyle="miter" insetpen="t"/>
                </v:stroke>
                <v:imagedata r:id="rId11" o:title="P6240021" cropright="16643f"/>
                <v:shadow color="#ccc"/>
                <v:path o:extrusionok="f"/>
                <o:lock v:ext="edit" aspectratio="t"/>
              </v:rect>
              <v:rect id="_x0000_s1043" style="position:absolute;left:5225;top:10263;width:2725;height:1210;mso-wrap-distance-left:2.88pt;mso-wrap-distance-top:2.88pt;mso-wrap-distance-right:2.88pt;mso-wrap-distance-bottom:2.88pt" filled="f" strokeweight="1pt" insetpen="t" o:cliptowrap="t">
                <v:stroke>
                  <o:left v:ext="view" weight="1pt" joinstyle="miter" insetpen="t"/>
                  <o:top v:ext="view" weight="1pt" joinstyle="miter" insetpen="t"/>
                  <o:right v:ext="view" weight="1pt" joinstyle="miter" insetpen="t"/>
                  <o:bottom v:ext="view" weight="1pt" joinstyle="miter" insetpen="t"/>
                </v:stroke>
                <v:imagedata r:id="rId12" o:title="P4290005"/>
                <v:shadow color="#ccc"/>
                <v:path o:extrusionok="f"/>
                <o:lock v:ext="edit" aspectratio="t"/>
              </v:rect>
              <v:rect id="_x0000_s1044" style="position:absolute;left:2723;top:10237;width:1433;height:1210;mso-wrap-distance-left:2.88pt;mso-wrap-distance-top:2.88pt;mso-wrap-distance-right:2.88pt;mso-wrap-distance-bottom:2.88pt" filled="f" strokeweight="1pt" insetpen="t" o:cliptowrap="t">
                <v:stroke>
                  <o:left v:ext="view" weight="1pt" joinstyle="miter" insetpen="t"/>
                  <o:top v:ext="view" weight="1pt" joinstyle="miter" insetpen="t"/>
                  <o:right v:ext="view" weight="1pt" joinstyle="miter" insetpen="t"/>
                  <o:bottom v:ext="view" weight="1pt" joinstyle="miter" insetpen="t"/>
                </v:stroke>
                <v:imagedata r:id="rId13" o:title="PA160042"/>
                <v:shadow color="#ccc"/>
                <v:path o:extrusionok="f"/>
                <o:lock v:ext="edit" aspectratio="t"/>
              </v:rect>
              <v:rect id="_x0000_s1045" style="position:absolute;left:420;top:10238;width:1246;height:1210;mso-wrap-distance-left:2.88pt;mso-wrap-distance-top:2.88pt;mso-wrap-distance-right:2.88pt;mso-wrap-distance-bottom:2.88pt" filled="f" insetpen="t" o:cliptowrap="t">
                <v:stroke>
                  <o:left v:ext="view" joinstyle="miter" insetpen="t"/>
                  <o:top v:ext="view" joinstyle="miter" insetpen="t"/>
                  <o:right v:ext="view" joinstyle="miter" insetpen="t"/>
                  <o:bottom v:ext="view" joinstyle="miter" insetpen="t"/>
                </v:stroke>
                <v:imagedata r:id="rId14" o:title="training" cropleft="14877f"/>
                <v:shadow color="#ccc"/>
                <v:path o:extrusionok="f"/>
                <o:lock v:ext="edit" aspectratio="t"/>
              </v:rect>
              <v:rect id="_x0000_s1046" style="position:absolute;left:1760;top:10234;width:879;height:1210;mso-wrap-distance-left:2.88pt;mso-wrap-distance-top:2.88pt;mso-wrap-distance-right:2.88pt;mso-wrap-distance-bottom:2.88pt" filled="f" insetpen="t" o:cliptowrap="t">
                <v:stroke>
                  <o:left v:ext="view" joinstyle="miter" insetpen="t"/>
                  <o:top v:ext="view" joinstyle="miter" insetpen="t"/>
                  <o:right v:ext="view" joinstyle="miter" insetpen="t"/>
                  <o:bottom v:ext="view" joinstyle="miter" insetpen="t"/>
                </v:stroke>
                <v:imagedata r:id="rId15" o:title="105_0516"/>
                <v:shadow color="#ccc"/>
                <v:path o:extrusionok="f"/>
                <o:lock v:ext="edit" aspectratio="t"/>
              </v:rect>
              <v:rect id="_x0000_s1047" style="position:absolute;left:8973;top:10246;width:1637;height:1210;mso-wrap-distance-left:2.88pt;mso-wrap-distance-top:2.88pt;mso-wrap-distance-right:2.88pt;mso-wrap-distance-bottom:2.88pt" filled="f" insetpen="t" o:cliptowrap="t">
                <v:stroke>
                  <o:left v:ext="view" joinstyle="miter" insetpen="t"/>
                  <o:top v:ext="view" joinstyle="miter" insetpen="t"/>
                  <o:right v:ext="view" joinstyle="miter" insetpen="t"/>
                  <o:bottom v:ext="view" joinstyle="miter" insetpen="t"/>
                </v:stroke>
                <v:imagedata r:id="rId16" o:title="MVC-011F"/>
                <v:shadow color="#ccc"/>
                <v:path o:extrusionok="f"/>
                <o:lock v:ext="edit" aspectratio="t"/>
              </v:rect>
            </v:group>
          </v:group>
        </w:pict>
      </w:r>
    </w:p>
    <w:p w:rsidR="009F4447" w:rsidRDefault="009F4447" w:rsidP="00837150">
      <w:pPr>
        <w:jc w:val="center"/>
        <w:rPr>
          <w:rFonts w:ascii="Arial" w:hAnsi="Arial" w:cs="Arial"/>
          <w:b/>
          <w:sz w:val="32"/>
          <w:szCs w:val="32"/>
        </w:rPr>
      </w:pPr>
    </w:p>
    <w:p w:rsidR="009F4447" w:rsidRDefault="009F4447" w:rsidP="00837150">
      <w:pPr>
        <w:jc w:val="center"/>
        <w:rPr>
          <w:rFonts w:ascii="Arial" w:hAnsi="Arial" w:cs="Arial"/>
          <w:b/>
          <w:sz w:val="32"/>
          <w:szCs w:val="32"/>
        </w:rPr>
      </w:pPr>
    </w:p>
    <w:p w:rsidR="009F4447" w:rsidRDefault="009F4447" w:rsidP="00837150">
      <w:pPr>
        <w:jc w:val="center"/>
        <w:rPr>
          <w:rFonts w:ascii="Arial" w:hAnsi="Arial" w:cs="Arial"/>
          <w:b/>
          <w:sz w:val="32"/>
          <w:szCs w:val="32"/>
        </w:rPr>
      </w:pPr>
    </w:p>
    <w:p w:rsidR="009F4447" w:rsidRDefault="009F4447" w:rsidP="00837150">
      <w:pPr>
        <w:jc w:val="center"/>
        <w:rPr>
          <w:rFonts w:ascii="Arial" w:hAnsi="Arial" w:cs="Arial"/>
          <w:b/>
          <w:sz w:val="32"/>
          <w:szCs w:val="32"/>
        </w:rPr>
      </w:pPr>
    </w:p>
    <w:p w:rsidR="009F4447" w:rsidRPr="00C2151C" w:rsidRDefault="009F4447" w:rsidP="00837150">
      <w:pPr>
        <w:jc w:val="center"/>
        <w:rPr>
          <w:rFonts w:ascii="Arial" w:hAnsi="Arial" w:cs="Arial"/>
          <w:b/>
        </w:rPr>
      </w:pPr>
    </w:p>
    <w:p w:rsidR="009F4447" w:rsidRDefault="009F4447" w:rsidP="003C508A">
      <w:pPr>
        <w:widowControl w:val="0"/>
        <w:jc w:val="center"/>
        <w:rPr>
          <w:rFonts w:ascii="Swis721 Ex BT" w:hAnsi="Swis721 Ex BT"/>
          <w:sz w:val="32"/>
          <w:szCs w:val="32"/>
          <w:lang/>
        </w:rPr>
      </w:pPr>
      <w:r w:rsidRPr="00C2151C">
        <w:rPr>
          <w:rFonts w:ascii="Swis721 Ex BT" w:hAnsi="Swis721 Ex BT"/>
          <w:sz w:val="32"/>
          <w:szCs w:val="32"/>
          <w:lang/>
        </w:rPr>
        <w:t xml:space="preserve">Proposal No. </w:t>
      </w:r>
      <w:r w:rsidR="00760878">
        <w:rPr>
          <w:rFonts w:ascii="Swis721 Ex BT" w:hAnsi="Swis721 Ex BT"/>
          <w:sz w:val="32"/>
          <w:szCs w:val="32"/>
          <w:lang/>
        </w:rPr>
        <w:t>710-</w:t>
      </w:r>
      <w:r w:rsidR="003C508A">
        <w:rPr>
          <w:rFonts w:ascii="Swis721 Ex BT" w:hAnsi="Swis721 Ex BT"/>
          <w:sz w:val="32"/>
          <w:szCs w:val="32"/>
          <w:lang/>
        </w:rPr>
        <w:t>36</w:t>
      </w:r>
      <w:r w:rsidR="00221695">
        <w:rPr>
          <w:rFonts w:ascii="Swis721 Ex BT" w:hAnsi="Swis721 Ex BT"/>
          <w:sz w:val="32"/>
          <w:szCs w:val="32"/>
          <w:lang/>
        </w:rPr>
        <w:t>50</w:t>
      </w:r>
      <w:r w:rsidR="003B4A30">
        <w:rPr>
          <w:rFonts w:ascii="Swis721 Ex BT" w:hAnsi="Swis721 Ex BT"/>
          <w:sz w:val="32"/>
          <w:szCs w:val="32"/>
          <w:lang/>
        </w:rPr>
        <w:t xml:space="preserve"> Rev 1</w:t>
      </w:r>
    </w:p>
    <w:p w:rsidR="004A06D8" w:rsidRDefault="004A06D8" w:rsidP="003C508A">
      <w:pPr>
        <w:widowControl w:val="0"/>
        <w:jc w:val="center"/>
        <w:rPr>
          <w:sz w:val="20"/>
          <w:szCs w:val="20"/>
          <w:lang/>
        </w:rPr>
      </w:pPr>
    </w:p>
    <w:p w:rsidR="00A0185E" w:rsidRDefault="003C508A" w:rsidP="003C508A">
      <w:pPr>
        <w:pStyle w:val="Default"/>
        <w:ind w:left="2160" w:firstLine="720"/>
      </w:pPr>
      <w:r>
        <w:rPr>
          <w:rFonts w:ascii="Swis721 Ex BT" w:hAnsi="Swis721 Ex BT"/>
          <w:sz w:val="32"/>
          <w:szCs w:val="32"/>
          <w:lang/>
        </w:rPr>
        <w:t xml:space="preserve">      </w:t>
      </w:r>
      <w:r w:rsidR="003B4A30">
        <w:rPr>
          <w:rFonts w:ascii="Swis721 Ex BT" w:hAnsi="Swis721 Ex BT"/>
          <w:sz w:val="32"/>
          <w:szCs w:val="32"/>
          <w:lang/>
        </w:rPr>
        <w:t>August 31, 2010</w:t>
      </w:r>
    </w:p>
    <w:p w:rsidR="009F4447" w:rsidRDefault="009F4447" w:rsidP="003C508A">
      <w:pPr>
        <w:widowControl w:val="0"/>
        <w:jc w:val="center"/>
        <w:rPr>
          <w:rFonts w:ascii="Swis721 Ex BT" w:hAnsi="Swis721 Ex BT"/>
          <w:sz w:val="32"/>
          <w:szCs w:val="32"/>
          <w:lang/>
        </w:rPr>
      </w:pPr>
    </w:p>
    <w:p w:rsidR="009F4447" w:rsidRDefault="009F4447" w:rsidP="003C508A">
      <w:pPr>
        <w:widowControl w:val="0"/>
        <w:jc w:val="center"/>
        <w:rPr>
          <w:rFonts w:ascii="Swis721 BlkCn BT" w:hAnsi="Swis721 BlkCn BT"/>
          <w:sz w:val="22"/>
          <w:szCs w:val="22"/>
          <w:lang/>
        </w:rPr>
      </w:pPr>
      <w:r>
        <w:rPr>
          <w:rFonts w:ascii="Swis721 BlkCn BT" w:hAnsi="Swis721 BlkCn BT"/>
          <w:sz w:val="22"/>
          <w:szCs w:val="22"/>
          <w:lang/>
        </w:rPr>
        <w:t>This document is privileged and contains confidential information intended for us</w:t>
      </w:r>
      <w:r w:rsidR="00A17826">
        <w:rPr>
          <w:rFonts w:ascii="Swis721 BlkCn BT" w:hAnsi="Swis721 BlkCn BT"/>
          <w:sz w:val="22"/>
          <w:szCs w:val="22"/>
          <w:lang/>
        </w:rPr>
        <w:t>e</w:t>
      </w:r>
      <w:r>
        <w:rPr>
          <w:rFonts w:ascii="Swis721 BlkCn BT" w:hAnsi="Swis721 BlkCn BT"/>
          <w:sz w:val="22"/>
          <w:szCs w:val="22"/>
          <w:lang/>
        </w:rPr>
        <w:t xml:space="preserve"> only by</w:t>
      </w:r>
    </w:p>
    <w:p w:rsidR="00A0185E" w:rsidRDefault="003C508A" w:rsidP="003C508A">
      <w:pPr>
        <w:pStyle w:val="Default"/>
      </w:pPr>
      <w:r>
        <w:rPr>
          <w:rFonts w:ascii="Swis721 BlkCn BT" w:hAnsi="Swis721 BlkCn BT"/>
          <w:sz w:val="22"/>
          <w:szCs w:val="22"/>
          <w:lang/>
        </w:rPr>
        <w:t xml:space="preserve">                                                              </w:t>
      </w:r>
      <w:r w:rsidR="00C2151C">
        <w:rPr>
          <w:rFonts w:ascii="Swis721 BlkCn BT" w:hAnsi="Swis721 BlkCn BT"/>
          <w:sz w:val="22"/>
          <w:szCs w:val="22"/>
          <w:lang/>
        </w:rPr>
        <w:t>Derwick Associates.</w:t>
      </w:r>
    </w:p>
    <w:p w:rsidR="003C508A" w:rsidRPr="00472D5F" w:rsidRDefault="003C508A" w:rsidP="003C508A">
      <w:pPr>
        <w:numPr>
          <w:ilvl w:val="0"/>
          <w:numId w:val="18"/>
        </w:numPr>
        <w:outlineLvl w:val="0"/>
        <w:rPr>
          <w:b/>
          <w:bCs/>
          <w:u w:val="single"/>
        </w:rPr>
      </w:pPr>
      <w:r>
        <w:br w:type="page"/>
      </w:r>
      <w:bookmarkStart w:id="0" w:name="_Toc230067990"/>
      <w:r w:rsidR="00943335">
        <w:rPr>
          <w:b/>
          <w:bCs/>
          <w:u w:val="single"/>
        </w:rPr>
        <w:lastRenderedPageBreak/>
        <w:t>Introduction</w:t>
      </w:r>
    </w:p>
    <w:p w:rsidR="003C508A" w:rsidRDefault="003C508A" w:rsidP="003C508A"/>
    <w:p w:rsidR="00221695" w:rsidRDefault="00221695" w:rsidP="00221695">
      <w:pPr>
        <w:jc w:val="both"/>
      </w:pPr>
      <w:r>
        <w:t xml:space="preserve">Energy Parts Solutions (“EPS”) is pleased to present this scope of work for the design, programming an installation of the 115kV and 13.8kV Relay Protection for the two (2) new GE LM-6000 generators being installed at the Morichal Facility located in Venezuela.  </w:t>
      </w:r>
    </w:p>
    <w:p w:rsidR="003C508A" w:rsidRDefault="003C508A" w:rsidP="003C508A">
      <w:pPr>
        <w:jc w:val="both"/>
      </w:pPr>
    </w:p>
    <w:p w:rsidR="003C508A" w:rsidRPr="00D52651" w:rsidRDefault="003C508A" w:rsidP="003C508A">
      <w:pPr>
        <w:numPr>
          <w:ilvl w:val="0"/>
          <w:numId w:val="18"/>
        </w:numPr>
        <w:outlineLvl w:val="0"/>
        <w:rPr>
          <w:b/>
          <w:bCs/>
          <w:u w:val="single"/>
        </w:rPr>
      </w:pPr>
      <w:bookmarkStart w:id="1" w:name="_Toc221342319"/>
      <w:r w:rsidRPr="00D52651">
        <w:rPr>
          <w:b/>
          <w:bCs/>
          <w:u w:val="single"/>
        </w:rPr>
        <w:t>Work Scope</w:t>
      </w:r>
      <w:bookmarkEnd w:id="1"/>
    </w:p>
    <w:p w:rsidR="00A14360" w:rsidRDefault="00A14360" w:rsidP="00A14360">
      <w:pPr>
        <w:outlineLvl w:val="1"/>
      </w:pPr>
    </w:p>
    <w:p w:rsidR="00221695" w:rsidRDefault="00221695" w:rsidP="00221695">
      <w:pPr>
        <w:jc w:val="both"/>
      </w:pPr>
      <w:r>
        <w:t>The scope of work will include new primary and backup protection and controls for the two generators G1 and G2, two Generator Step Up (GSU) transformers TX-3 and TX-4 and 115kv circuit breakers H1020 and H720.  The scope will include a new pre-engineered control house with lighting and power, free standing relay/control and metering panels, transformer on-line DGA monitors and interconnection control cabling between the 115kV yard, 13.8kV bus and the control house. All relays will be IEC 61850 compliant and manufactured by Schweitzer. The relay and metering panels will consist of free standing cabinets with swing out panels, prewired with test blocks and terminal blocks.  Shorting type blocks will be used for all CT leads.  All control wiring will be #12 awg with CT leads being #10 awg.  Each panel will have a separate fuse block for AC and DC power.</w:t>
      </w:r>
    </w:p>
    <w:p w:rsidR="00221695" w:rsidRDefault="00221695" w:rsidP="00221695">
      <w:pPr>
        <w:jc w:val="both"/>
      </w:pPr>
    </w:p>
    <w:p w:rsidR="00221695" w:rsidRDefault="00221695" w:rsidP="00221695">
      <w:pPr>
        <w:jc w:val="both"/>
      </w:pPr>
      <w:r>
        <w:t>Interconnection cables will be installed between the existing control house and the new control house to have mimic operation of the H1020 and H720 circuit breakers.  The 50BF protection will be extended to the various bank circuit breakers for breaker failure protection. The metering and controls will be mapped to a new remote terminal unit utilizing DNP3.0 which can then be connected to the existing fiber ring.  Revenue metering will be on the 115kV side using ION 8800 meters; a meter will also be located on the station service transformer for net metering purposes.  All control switches will be Electroswitch, SCADA ready with lighted nameplate for indication and breaker coil monitoring.  Protective relays will be programmed, tested and functionally tested along with the control system following installation.</w:t>
      </w:r>
    </w:p>
    <w:p w:rsidR="00221695" w:rsidRDefault="00221695" w:rsidP="00221695">
      <w:pPr>
        <w:jc w:val="both"/>
      </w:pPr>
    </w:p>
    <w:p w:rsidR="00221695" w:rsidRDefault="00221695" w:rsidP="00221695">
      <w:pPr>
        <w:jc w:val="both"/>
      </w:pPr>
      <w:r>
        <w:t xml:space="preserve">The enclosed One-Line diagram provides the proposed protection scheme for the two new generators interconnection to the existing 115kV yard.  The primary generator protection will be provided by a SEL-700G.  The 15kV generator breakers will be equipped with a SEL-351 for overcurrent protection and backup generator protection.  The station service feeder breakers will also be equipped with SEL-351 breakers for overcurrent protection.  Primary transformer protection will be provided by a SEL-487E Transformer Protection Relay.  The transformer backup protection will be provided by a SEL-787 Transformer Protection Relay.  The overcurrent and breaker failure protection for the 115kV breakers will be provided by SEL-351 relays. </w:t>
      </w:r>
    </w:p>
    <w:p w:rsidR="00221695" w:rsidRDefault="00221695" w:rsidP="00221695">
      <w:pPr>
        <w:jc w:val="both"/>
      </w:pPr>
    </w:p>
    <w:p w:rsidR="00221695" w:rsidRDefault="00221695" w:rsidP="00221695">
      <w:pPr>
        <w:jc w:val="both"/>
      </w:pPr>
      <w:r>
        <w:t>PDVSA will be providing the new 115kV circuit breaker for the H1020 bay, the two 70/90MVA transformers, 13.8kV switchgear and LM6000 units.  All required yard excavation, foundations and installation of conduits or trench ways will be performed by PDVSA.  All existing 115kV equipment will be reused throughout the remainder of the yard.  BOP is by PDVSA.</w:t>
      </w:r>
    </w:p>
    <w:p w:rsidR="00221695" w:rsidRDefault="00221695" w:rsidP="00221695">
      <w:pPr>
        <w:jc w:val="both"/>
      </w:pPr>
      <w:r>
        <w:lastRenderedPageBreak/>
        <w:t>Below is an outline of the scope of work required for the proposed 13.8kV and 115kV protection scheme for the two (2) new generators at the Morichal generating facility.</w:t>
      </w:r>
    </w:p>
    <w:p w:rsidR="00221695" w:rsidRDefault="00221695" w:rsidP="00221695">
      <w:pPr>
        <w:jc w:val="both"/>
      </w:pPr>
    </w:p>
    <w:p w:rsidR="00221695" w:rsidRPr="00A97882" w:rsidRDefault="00221695" w:rsidP="00221695">
      <w:pPr>
        <w:jc w:val="both"/>
        <w:rPr>
          <w:b/>
        </w:rPr>
      </w:pPr>
      <w:r w:rsidRPr="00DB7646">
        <w:rPr>
          <w:b/>
        </w:rPr>
        <w:t>Electrical Design</w:t>
      </w:r>
    </w:p>
    <w:p w:rsidR="00221695" w:rsidRDefault="00221695" w:rsidP="00221695">
      <w:pPr>
        <w:numPr>
          <w:ilvl w:val="0"/>
          <w:numId w:val="24"/>
        </w:numPr>
        <w:jc w:val="both"/>
      </w:pPr>
      <w:r>
        <w:t xml:space="preserve">One Line diagram </w:t>
      </w:r>
    </w:p>
    <w:p w:rsidR="00221695" w:rsidRDefault="00221695" w:rsidP="00221695">
      <w:pPr>
        <w:numPr>
          <w:ilvl w:val="0"/>
          <w:numId w:val="24"/>
        </w:numPr>
        <w:jc w:val="both"/>
      </w:pPr>
      <w:r>
        <w:t xml:space="preserve">Three line diagram </w:t>
      </w:r>
    </w:p>
    <w:p w:rsidR="00221695" w:rsidRDefault="00221695" w:rsidP="00221695">
      <w:pPr>
        <w:numPr>
          <w:ilvl w:val="0"/>
          <w:numId w:val="24"/>
        </w:numPr>
        <w:jc w:val="both"/>
      </w:pPr>
      <w:r>
        <w:t>Schematic diagrams</w:t>
      </w:r>
    </w:p>
    <w:p w:rsidR="00221695" w:rsidRDefault="00221695" w:rsidP="00221695">
      <w:pPr>
        <w:numPr>
          <w:ilvl w:val="0"/>
          <w:numId w:val="24"/>
        </w:numPr>
        <w:jc w:val="both"/>
      </w:pPr>
      <w:r>
        <w:t>New panel layout/arrangement drawing</w:t>
      </w:r>
    </w:p>
    <w:p w:rsidR="00221695" w:rsidRDefault="00221695" w:rsidP="00221695">
      <w:pPr>
        <w:numPr>
          <w:ilvl w:val="0"/>
          <w:numId w:val="24"/>
        </w:numPr>
        <w:jc w:val="both"/>
      </w:pPr>
      <w:r>
        <w:t>New panel wiring diagrams and interconnect drawings</w:t>
      </w:r>
    </w:p>
    <w:p w:rsidR="00221695" w:rsidRDefault="00221695" w:rsidP="00221695">
      <w:pPr>
        <w:jc w:val="both"/>
        <w:rPr>
          <w:b/>
        </w:rPr>
      </w:pPr>
    </w:p>
    <w:p w:rsidR="00221695" w:rsidRPr="00521B01" w:rsidRDefault="00221695" w:rsidP="00221695">
      <w:pPr>
        <w:jc w:val="both"/>
        <w:rPr>
          <w:b/>
        </w:rPr>
      </w:pPr>
      <w:r>
        <w:rPr>
          <w:b/>
        </w:rPr>
        <w:t>Transformer TX-3 Protection Cabinet</w:t>
      </w:r>
    </w:p>
    <w:p w:rsidR="00221695" w:rsidRDefault="00221695" w:rsidP="00221695">
      <w:pPr>
        <w:numPr>
          <w:ilvl w:val="0"/>
          <w:numId w:val="25"/>
        </w:numPr>
        <w:jc w:val="both"/>
      </w:pPr>
      <w:r>
        <w:t>SEL-487 Transformers Primary Protection</w:t>
      </w:r>
    </w:p>
    <w:p w:rsidR="00221695" w:rsidRDefault="00221695" w:rsidP="00221695">
      <w:pPr>
        <w:numPr>
          <w:ilvl w:val="0"/>
          <w:numId w:val="25"/>
        </w:numPr>
        <w:jc w:val="both"/>
      </w:pPr>
      <w:r>
        <w:t>SEL-787 Transformers Backup Protection</w:t>
      </w:r>
    </w:p>
    <w:p w:rsidR="00221695" w:rsidRDefault="00221695" w:rsidP="00221695">
      <w:pPr>
        <w:numPr>
          <w:ilvl w:val="0"/>
          <w:numId w:val="25"/>
        </w:numPr>
        <w:jc w:val="both"/>
      </w:pPr>
      <w:r>
        <w:t xml:space="preserve">ElectroSwitch LOR lockout relays </w:t>
      </w:r>
    </w:p>
    <w:p w:rsidR="00221695" w:rsidRDefault="00221695" w:rsidP="00221695">
      <w:pPr>
        <w:numPr>
          <w:ilvl w:val="0"/>
          <w:numId w:val="25"/>
        </w:numPr>
        <w:jc w:val="both"/>
      </w:pPr>
      <w:r>
        <w:t>FT-1 or FT-19R test switches for each relay and LOR</w:t>
      </w:r>
    </w:p>
    <w:p w:rsidR="00221695" w:rsidRDefault="00221695" w:rsidP="00221695">
      <w:pPr>
        <w:jc w:val="both"/>
      </w:pPr>
    </w:p>
    <w:p w:rsidR="00221695" w:rsidRPr="005E1E6C" w:rsidRDefault="00221695" w:rsidP="00221695">
      <w:pPr>
        <w:jc w:val="both"/>
        <w:rPr>
          <w:b/>
        </w:rPr>
      </w:pPr>
      <w:r>
        <w:rPr>
          <w:b/>
        </w:rPr>
        <w:t>Transformer TX-4 Protection Cabinet</w:t>
      </w:r>
    </w:p>
    <w:p w:rsidR="00221695" w:rsidRDefault="00221695" w:rsidP="00221695">
      <w:pPr>
        <w:numPr>
          <w:ilvl w:val="0"/>
          <w:numId w:val="25"/>
        </w:numPr>
        <w:jc w:val="both"/>
      </w:pPr>
      <w:r>
        <w:t>SEL-487 Transformers Primary Protection</w:t>
      </w:r>
    </w:p>
    <w:p w:rsidR="00221695" w:rsidRDefault="00221695" w:rsidP="00221695">
      <w:pPr>
        <w:numPr>
          <w:ilvl w:val="0"/>
          <w:numId w:val="25"/>
        </w:numPr>
        <w:jc w:val="both"/>
      </w:pPr>
      <w:r>
        <w:t>SEL-787 Transformers Backup Protection</w:t>
      </w:r>
    </w:p>
    <w:p w:rsidR="00221695" w:rsidRDefault="00221695" w:rsidP="00221695">
      <w:pPr>
        <w:numPr>
          <w:ilvl w:val="0"/>
          <w:numId w:val="25"/>
        </w:numPr>
        <w:jc w:val="both"/>
      </w:pPr>
      <w:r>
        <w:t xml:space="preserve">ElectroSwitch LOR lockout relays </w:t>
      </w:r>
    </w:p>
    <w:p w:rsidR="00221695" w:rsidRDefault="00221695" w:rsidP="00221695">
      <w:pPr>
        <w:numPr>
          <w:ilvl w:val="0"/>
          <w:numId w:val="25"/>
        </w:numPr>
        <w:jc w:val="both"/>
      </w:pPr>
      <w:r>
        <w:t>FT-1 or FT-19R test switches for each relay and LOR</w:t>
      </w:r>
    </w:p>
    <w:p w:rsidR="00221695" w:rsidRDefault="00221695" w:rsidP="00221695">
      <w:pPr>
        <w:jc w:val="both"/>
      </w:pPr>
    </w:p>
    <w:p w:rsidR="00221695" w:rsidRPr="00521B01" w:rsidRDefault="00221695" w:rsidP="00221695">
      <w:pPr>
        <w:jc w:val="both"/>
        <w:rPr>
          <w:b/>
        </w:rPr>
      </w:pPr>
      <w:r>
        <w:rPr>
          <w:b/>
        </w:rPr>
        <w:t>CB H720 Protection Cabinet</w:t>
      </w:r>
    </w:p>
    <w:p w:rsidR="00221695" w:rsidRDefault="00221695" w:rsidP="00221695">
      <w:pPr>
        <w:numPr>
          <w:ilvl w:val="0"/>
          <w:numId w:val="25"/>
        </w:numPr>
        <w:jc w:val="both"/>
      </w:pPr>
      <w:r>
        <w:t xml:space="preserve">SEL-351 115kV Overcurrent Protection </w:t>
      </w:r>
    </w:p>
    <w:p w:rsidR="00221695" w:rsidRDefault="00221695" w:rsidP="00221695">
      <w:pPr>
        <w:numPr>
          <w:ilvl w:val="0"/>
          <w:numId w:val="25"/>
        </w:numPr>
        <w:jc w:val="both"/>
      </w:pPr>
      <w:r>
        <w:t>ElectroSwitch 52CSR control relay</w:t>
      </w:r>
    </w:p>
    <w:p w:rsidR="00221695" w:rsidRDefault="00221695" w:rsidP="00221695">
      <w:pPr>
        <w:numPr>
          <w:ilvl w:val="0"/>
          <w:numId w:val="25"/>
        </w:numPr>
        <w:jc w:val="both"/>
      </w:pPr>
      <w:r>
        <w:t xml:space="preserve">ElectroSwitch LOR lockout relays </w:t>
      </w:r>
    </w:p>
    <w:p w:rsidR="00221695" w:rsidRDefault="00221695" w:rsidP="00221695">
      <w:pPr>
        <w:numPr>
          <w:ilvl w:val="0"/>
          <w:numId w:val="25"/>
        </w:numPr>
        <w:jc w:val="both"/>
      </w:pPr>
      <w:r>
        <w:t>FT-1 or FT-19R test switches for each relay and LOR</w:t>
      </w:r>
    </w:p>
    <w:p w:rsidR="00221695" w:rsidRDefault="00221695" w:rsidP="00221695">
      <w:pPr>
        <w:jc w:val="both"/>
      </w:pPr>
    </w:p>
    <w:p w:rsidR="00221695" w:rsidRPr="005E1E6C" w:rsidRDefault="00221695" w:rsidP="00221695">
      <w:pPr>
        <w:jc w:val="both"/>
        <w:rPr>
          <w:b/>
        </w:rPr>
      </w:pPr>
      <w:r>
        <w:rPr>
          <w:b/>
        </w:rPr>
        <w:t>CB H1020 Protection Cabinet</w:t>
      </w:r>
    </w:p>
    <w:p w:rsidR="00221695" w:rsidRDefault="00221695" w:rsidP="00221695">
      <w:pPr>
        <w:numPr>
          <w:ilvl w:val="0"/>
          <w:numId w:val="25"/>
        </w:numPr>
        <w:jc w:val="both"/>
      </w:pPr>
      <w:r>
        <w:t xml:space="preserve">SEL-351 115kV Overcurrent Protection </w:t>
      </w:r>
    </w:p>
    <w:p w:rsidR="00221695" w:rsidRDefault="00221695" w:rsidP="00221695">
      <w:pPr>
        <w:numPr>
          <w:ilvl w:val="0"/>
          <w:numId w:val="25"/>
        </w:numPr>
        <w:jc w:val="both"/>
      </w:pPr>
      <w:r>
        <w:t>ElectroSwitch 52CSR control relay</w:t>
      </w:r>
    </w:p>
    <w:p w:rsidR="00221695" w:rsidRDefault="00221695" w:rsidP="00221695">
      <w:pPr>
        <w:numPr>
          <w:ilvl w:val="0"/>
          <w:numId w:val="25"/>
        </w:numPr>
        <w:jc w:val="both"/>
      </w:pPr>
      <w:r>
        <w:t xml:space="preserve">ElectroSwitch LOR lockout relays </w:t>
      </w:r>
    </w:p>
    <w:p w:rsidR="00221695" w:rsidRDefault="00221695" w:rsidP="00221695">
      <w:pPr>
        <w:numPr>
          <w:ilvl w:val="0"/>
          <w:numId w:val="25"/>
        </w:numPr>
        <w:jc w:val="both"/>
      </w:pPr>
      <w:r>
        <w:t>FT-1 or FT-19R test switches for each relay and LOR</w:t>
      </w:r>
    </w:p>
    <w:p w:rsidR="00221695" w:rsidRPr="00F0004F" w:rsidRDefault="00221695" w:rsidP="00221695">
      <w:pPr>
        <w:ind w:left="360"/>
        <w:jc w:val="both"/>
        <w:rPr>
          <w:b/>
        </w:rPr>
      </w:pPr>
    </w:p>
    <w:p w:rsidR="00221695" w:rsidRPr="005E1E6C" w:rsidRDefault="00221695" w:rsidP="00221695">
      <w:pPr>
        <w:jc w:val="both"/>
        <w:rPr>
          <w:b/>
        </w:rPr>
      </w:pPr>
      <w:r>
        <w:rPr>
          <w:b/>
        </w:rPr>
        <w:t>Annunciator Cabinet</w:t>
      </w:r>
    </w:p>
    <w:p w:rsidR="00221695" w:rsidRDefault="00221695" w:rsidP="00221695">
      <w:pPr>
        <w:numPr>
          <w:ilvl w:val="0"/>
          <w:numId w:val="32"/>
        </w:numPr>
        <w:jc w:val="both"/>
      </w:pPr>
      <w:r>
        <w:t>Generator G1 Annunciator Panel</w:t>
      </w:r>
    </w:p>
    <w:p w:rsidR="00221695" w:rsidRDefault="00221695" w:rsidP="00221695">
      <w:pPr>
        <w:numPr>
          <w:ilvl w:val="0"/>
          <w:numId w:val="32"/>
        </w:numPr>
        <w:jc w:val="both"/>
      </w:pPr>
      <w:r>
        <w:t>Generator G2 Annunciator Panel</w:t>
      </w:r>
    </w:p>
    <w:p w:rsidR="00221695" w:rsidRPr="00C115A8" w:rsidRDefault="00221695" w:rsidP="00221695">
      <w:pPr>
        <w:numPr>
          <w:ilvl w:val="0"/>
          <w:numId w:val="32"/>
        </w:numPr>
        <w:jc w:val="both"/>
      </w:pPr>
      <w:r>
        <w:t xml:space="preserve">Satellite clock </w:t>
      </w:r>
    </w:p>
    <w:p w:rsidR="00221695" w:rsidRDefault="00221695" w:rsidP="00221695">
      <w:pPr>
        <w:jc w:val="both"/>
        <w:rPr>
          <w:b/>
        </w:rPr>
      </w:pPr>
    </w:p>
    <w:p w:rsidR="00221695" w:rsidRDefault="00221695" w:rsidP="00221695">
      <w:pPr>
        <w:jc w:val="both"/>
        <w:rPr>
          <w:b/>
        </w:rPr>
      </w:pPr>
      <w:r w:rsidRPr="00F0004F">
        <w:rPr>
          <w:b/>
        </w:rPr>
        <w:t>15kV Protection</w:t>
      </w:r>
      <w:r>
        <w:rPr>
          <w:b/>
        </w:rPr>
        <w:t xml:space="preserve"> (located in 15kV Switchgear)</w:t>
      </w:r>
    </w:p>
    <w:p w:rsidR="00221695" w:rsidRPr="00EF76A8" w:rsidRDefault="00221695" w:rsidP="00221695">
      <w:pPr>
        <w:numPr>
          <w:ilvl w:val="0"/>
          <w:numId w:val="26"/>
        </w:numPr>
        <w:jc w:val="both"/>
        <w:rPr>
          <w:b/>
        </w:rPr>
      </w:pPr>
      <w:r>
        <w:t>SEL-700G Primary Generator Protection</w:t>
      </w:r>
    </w:p>
    <w:p w:rsidR="00221695" w:rsidRPr="005A2435" w:rsidRDefault="00221695" w:rsidP="00221695">
      <w:pPr>
        <w:numPr>
          <w:ilvl w:val="0"/>
          <w:numId w:val="26"/>
        </w:numPr>
        <w:jc w:val="both"/>
        <w:rPr>
          <w:b/>
        </w:rPr>
      </w:pPr>
      <w:r>
        <w:lastRenderedPageBreak/>
        <w:t>SEL-351 Generator Breaker Protection</w:t>
      </w:r>
    </w:p>
    <w:p w:rsidR="00221695" w:rsidRPr="005A2435" w:rsidRDefault="00221695" w:rsidP="00221695">
      <w:pPr>
        <w:numPr>
          <w:ilvl w:val="0"/>
          <w:numId w:val="26"/>
        </w:numPr>
        <w:jc w:val="both"/>
        <w:rPr>
          <w:b/>
        </w:rPr>
      </w:pPr>
      <w:r>
        <w:t>SEL-351 Feeder Breaker Protection</w:t>
      </w:r>
    </w:p>
    <w:p w:rsidR="00221695" w:rsidRDefault="00221695" w:rsidP="00221695">
      <w:pPr>
        <w:jc w:val="both"/>
        <w:rPr>
          <w:b/>
        </w:rPr>
      </w:pPr>
    </w:p>
    <w:p w:rsidR="00221695" w:rsidRDefault="00221695" w:rsidP="00221695">
      <w:pPr>
        <w:jc w:val="both"/>
        <w:rPr>
          <w:b/>
        </w:rPr>
      </w:pPr>
      <w:r>
        <w:rPr>
          <w:b/>
        </w:rPr>
        <w:t>Metering Panel</w:t>
      </w:r>
    </w:p>
    <w:p w:rsidR="00221695" w:rsidRDefault="00221695" w:rsidP="00221695">
      <w:pPr>
        <w:numPr>
          <w:ilvl w:val="0"/>
          <w:numId w:val="33"/>
        </w:numPr>
        <w:jc w:val="both"/>
      </w:pPr>
      <w:r w:rsidRPr="00600117">
        <w:t>Generator G</w:t>
      </w:r>
      <w:r>
        <w:t>1 115kV Metering Ion 8800</w:t>
      </w:r>
    </w:p>
    <w:p w:rsidR="00221695" w:rsidRDefault="00221695" w:rsidP="00221695">
      <w:pPr>
        <w:numPr>
          <w:ilvl w:val="0"/>
          <w:numId w:val="33"/>
        </w:numPr>
        <w:jc w:val="both"/>
      </w:pPr>
      <w:r>
        <w:t>Generator G1 15kV (station service) Metering Ion 8800</w:t>
      </w:r>
    </w:p>
    <w:p w:rsidR="00221695" w:rsidRDefault="00221695" w:rsidP="00221695">
      <w:pPr>
        <w:numPr>
          <w:ilvl w:val="0"/>
          <w:numId w:val="33"/>
        </w:numPr>
        <w:jc w:val="both"/>
      </w:pPr>
      <w:r w:rsidRPr="00600117">
        <w:t>Generator G</w:t>
      </w:r>
      <w:r>
        <w:t>2 115kV Metering Ion 8800</w:t>
      </w:r>
    </w:p>
    <w:p w:rsidR="00221695" w:rsidRPr="00600117" w:rsidRDefault="00221695" w:rsidP="00221695">
      <w:pPr>
        <w:numPr>
          <w:ilvl w:val="0"/>
          <w:numId w:val="33"/>
        </w:numPr>
        <w:jc w:val="both"/>
      </w:pPr>
      <w:r>
        <w:t>Generator G2 15kV (station service) Metering Ion 8800</w:t>
      </w:r>
    </w:p>
    <w:p w:rsidR="00221695" w:rsidRDefault="00221695" w:rsidP="00221695">
      <w:pPr>
        <w:jc w:val="both"/>
        <w:rPr>
          <w:b/>
        </w:rPr>
      </w:pPr>
    </w:p>
    <w:p w:rsidR="00221695" w:rsidRDefault="00221695" w:rsidP="00221695">
      <w:pPr>
        <w:jc w:val="both"/>
        <w:rPr>
          <w:b/>
        </w:rPr>
      </w:pPr>
      <w:r>
        <w:rPr>
          <w:b/>
        </w:rPr>
        <w:t>Control House Enclosure – Pre-Engineered</w:t>
      </w:r>
    </w:p>
    <w:p w:rsidR="00221695" w:rsidRDefault="00221695" w:rsidP="00221695">
      <w:pPr>
        <w:numPr>
          <w:ilvl w:val="0"/>
          <w:numId w:val="33"/>
        </w:numPr>
        <w:jc w:val="both"/>
      </w:pPr>
      <w:r w:rsidRPr="00261A95">
        <w:t>Battery Room</w:t>
      </w:r>
    </w:p>
    <w:p w:rsidR="00221695" w:rsidRDefault="00221695" w:rsidP="00221695">
      <w:pPr>
        <w:numPr>
          <w:ilvl w:val="0"/>
          <w:numId w:val="33"/>
        </w:numPr>
        <w:jc w:val="both"/>
      </w:pPr>
      <w:r>
        <w:t>125VDC battery system</w:t>
      </w:r>
    </w:p>
    <w:p w:rsidR="00221695" w:rsidRDefault="00221695" w:rsidP="00221695">
      <w:pPr>
        <w:numPr>
          <w:ilvl w:val="0"/>
          <w:numId w:val="33"/>
        </w:numPr>
        <w:jc w:val="both"/>
      </w:pPr>
      <w:smartTag w:uri="urn:schemas-microsoft-com:office:smarttags" w:element="place">
        <w:r>
          <w:t>Battery</w:t>
        </w:r>
      </w:smartTag>
      <w:r>
        <w:t xml:space="preserve"> Charger</w:t>
      </w:r>
    </w:p>
    <w:p w:rsidR="00221695" w:rsidRDefault="00221695" w:rsidP="00221695">
      <w:pPr>
        <w:numPr>
          <w:ilvl w:val="0"/>
          <w:numId w:val="33"/>
        </w:numPr>
        <w:jc w:val="both"/>
      </w:pPr>
      <w:r>
        <w:t xml:space="preserve">Ventilation </w:t>
      </w:r>
    </w:p>
    <w:p w:rsidR="00221695" w:rsidRDefault="00221695" w:rsidP="00221695">
      <w:pPr>
        <w:numPr>
          <w:ilvl w:val="0"/>
          <w:numId w:val="33"/>
        </w:numPr>
        <w:jc w:val="both"/>
      </w:pPr>
      <w:r>
        <w:t>Convenience outlets and lighting</w:t>
      </w:r>
    </w:p>
    <w:p w:rsidR="00221695" w:rsidRDefault="00221695" w:rsidP="00221695">
      <w:pPr>
        <w:numPr>
          <w:ilvl w:val="0"/>
          <w:numId w:val="33"/>
        </w:numPr>
        <w:jc w:val="both"/>
      </w:pPr>
      <w:r>
        <w:t>Install  Transformer TX-3 Protection Cabinet</w:t>
      </w:r>
    </w:p>
    <w:p w:rsidR="00221695" w:rsidRDefault="00221695" w:rsidP="00221695">
      <w:pPr>
        <w:numPr>
          <w:ilvl w:val="0"/>
          <w:numId w:val="33"/>
        </w:numPr>
        <w:jc w:val="both"/>
      </w:pPr>
      <w:r>
        <w:t>Install Transformer TX-4 Protection Cabinet</w:t>
      </w:r>
    </w:p>
    <w:p w:rsidR="00221695" w:rsidRPr="00261A95" w:rsidRDefault="00221695" w:rsidP="00221695">
      <w:pPr>
        <w:numPr>
          <w:ilvl w:val="0"/>
          <w:numId w:val="33"/>
        </w:numPr>
        <w:jc w:val="both"/>
      </w:pPr>
      <w:r>
        <w:t>Install CB H720 Protection Cabinet</w:t>
      </w:r>
    </w:p>
    <w:p w:rsidR="00221695" w:rsidRPr="00261A95" w:rsidRDefault="00221695" w:rsidP="00221695">
      <w:pPr>
        <w:numPr>
          <w:ilvl w:val="0"/>
          <w:numId w:val="33"/>
        </w:numPr>
        <w:jc w:val="both"/>
      </w:pPr>
      <w:r>
        <w:t>Install CB H1020 Protection Cabinet</w:t>
      </w:r>
    </w:p>
    <w:p w:rsidR="00221695" w:rsidRPr="00261A95" w:rsidRDefault="00221695" w:rsidP="00221695">
      <w:pPr>
        <w:numPr>
          <w:ilvl w:val="0"/>
          <w:numId w:val="33"/>
        </w:numPr>
        <w:jc w:val="both"/>
      </w:pPr>
      <w:r>
        <w:t>Install Metering cabinet</w:t>
      </w:r>
    </w:p>
    <w:p w:rsidR="00221695" w:rsidRDefault="00221695" w:rsidP="00221695">
      <w:pPr>
        <w:numPr>
          <w:ilvl w:val="0"/>
          <w:numId w:val="33"/>
        </w:numPr>
        <w:jc w:val="both"/>
      </w:pPr>
      <w:r>
        <w:t>Install G1/G2 Annunciator Panel</w:t>
      </w:r>
    </w:p>
    <w:p w:rsidR="00221695" w:rsidRDefault="00221695" w:rsidP="00221695">
      <w:pPr>
        <w:jc w:val="both"/>
      </w:pPr>
    </w:p>
    <w:p w:rsidR="00221695" w:rsidRPr="007B2AD9" w:rsidRDefault="00221695" w:rsidP="00221695">
      <w:pPr>
        <w:jc w:val="both"/>
        <w:rPr>
          <w:b/>
        </w:rPr>
      </w:pPr>
      <w:r w:rsidRPr="007B2AD9">
        <w:rPr>
          <w:b/>
        </w:rPr>
        <w:t>Control Wiring</w:t>
      </w:r>
    </w:p>
    <w:p w:rsidR="00221695" w:rsidRDefault="00221695" w:rsidP="00221695">
      <w:pPr>
        <w:numPr>
          <w:ilvl w:val="0"/>
          <w:numId w:val="31"/>
        </w:numPr>
        <w:jc w:val="both"/>
      </w:pPr>
      <w:r>
        <w:t xml:space="preserve">Install of DC circuits in control house  </w:t>
      </w:r>
    </w:p>
    <w:p w:rsidR="00221695" w:rsidRDefault="00221695" w:rsidP="00221695">
      <w:pPr>
        <w:numPr>
          <w:ilvl w:val="0"/>
          <w:numId w:val="31"/>
        </w:numPr>
        <w:jc w:val="both"/>
      </w:pPr>
      <w:r>
        <w:t xml:space="preserve">Install new control cabling from 15kV switchgear to Control House.  </w:t>
      </w:r>
    </w:p>
    <w:p w:rsidR="00221695" w:rsidRDefault="00221695" w:rsidP="00221695">
      <w:pPr>
        <w:numPr>
          <w:ilvl w:val="0"/>
          <w:numId w:val="31"/>
        </w:numPr>
        <w:jc w:val="both"/>
      </w:pPr>
      <w:r>
        <w:t>Install new control cabling from switchyard current transformers Control House.</w:t>
      </w:r>
    </w:p>
    <w:p w:rsidR="00221695" w:rsidRDefault="00221695" w:rsidP="00221695">
      <w:pPr>
        <w:numPr>
          <w:ilvl w:val="0"/>
          <w:numId w:val="31"/>
        </w:numPr>
        <w:jc w:val="both"/>
      </w:pPr>
      <w:r>
        <w:t>Install new control cabling from circuit breakers H1020, H1120, H720 and H820 to Control House</w:t>
      </w:r>
    </w:p>
    <w:p w:rsidR="00221695" w:rsidRDefault="00221695" w:rsidP="00221695">
      <w:pPr>
        <w:numPr>
          <w:ilvl w:val="0"/>
          <w:numId w:val="31"/>
        </w:numPr>
        <w:jc w:val="both"/>
      </w:pPr>
      <w:r>
        <w:t>Install new control cabling from Transformers TX-3 and TX-4 to Control House.</w:t>
      </w:r>
    </w:p>
    <w:p w:rsidR="00221695" w:rsidRDefault="00221695" w:rsidP="00221695">
      <w:pPr>
        <w:numPr>
          <w:ilvl w:val="0"/>
          <w:numId w:val="31"/>
        </w:numPr>
        <w:jc w:val="both"/>
      </w:pPr>
      <w:r>
        <w:t>Terminate control wiring in new relay panels.</w:t>
      </w:r>
    </w:p>
    <w:p w:rsidR="00221695" w:rsidRDefault="00221695" w:rsidP="00221695">
      <w:pPr>
        <w:jc w:val="both"/>
      </w:pPr>
    </w:p>
    <w:p w:rsidR="00221695" w:rsidRPr="00FE1D27" w:rsidRDefault="00221695" w:rsidP="00221695">
      <w:pPr>
        <w:jc w:val="both"/>
        <w:rPr>
          <w:b/>
        </w:rPr>
      </w:pPr>
      <w:r w:rsidRPr="00FE1D27">
        <w:rPr>
          <w:b/>
        </w:rPr>
        <w:t>SCADA</w:t>
      </w:r>
    </w:p>
    <w:p w:rsidR="00221695" w:rsidRDefault="00221695" w:rsidP="00221695">
      <w:pPr>
        <w:numPr>
          <w:ilvl w:val="0"/>
          <w:numId w:val="28"/>
        </w:numPr>
        <w:jc w:val="both"/>
      </w:pPr>
      <w:r>
        <w:t>Provide and install RTU compatible with existing plant system and IEC 61850 compliant.</w:t>
      </w:r>
    </w:p>
    <w:p w:rsidR="00221695" w:rsidRDefault="00221695" w:rsidP="00221695">
      <w:pPr>
        <w:numPr>
          <w:ilvl w:val="0"/>
          <w:numId w:val="28"/>
        </w:numPr>
        <w:jc w:val="both"/>
      </w:pPr>
      <w:r>
        <w:t>Develop I/O points list.</w:t>
      </w:r>
    </w:p>
    <w:p w:rsidR="00221695" w:rsidRDefault="00221695" w:rsidP="00221695">
      <w:pPr>
        <w:jc w:val="both"/>
      </w:pPr>
    </w:p>
    <w:p w:rsidR="00221695" w:rsidRPr="00FE1D27" w:rsidRDefault="00221695" w:rsidP="00221695">
      <w:pPr>
        <w:jc w:val="both"/>
        <w:rPr>
          <w:b/>
        </w:rPr>
      </w:pPr>
      <w:r>
        <w:rPr>
          <w:b/>
        </w:rPr>
        <w:t>TRANSFORMER ON-LINE DGA</w:t>
      </w:r>
    </w:p>
    <w:p w:rsidR="00221695" w:rsidRDefault="00221695" w:rsidP="00221695">
      <w:pPr>
        <w:numPr>
          <w:ilvl w:val="0"/>
          <w:numId w:val="28"/>
        </w:numPr>
        <w:jc w:val="both"/>
      </w:pPr>
      <w:r>
        <w:t>Provide and install Kelman TransFIX transformer monitor on each GSU.</w:t>
      </w:r>
    </w:p>
    <w:p w:rsidR="00221695" w:rsidRDefault="00221695" w:rsidP="00221695">
      <w:pPr>
        <w:numPr>
          <w:ilvl w:val="0"/>
          <w:numId w:val="28"/>
        </w:numPr>
        <w:jc w:val="both"/>
      </w:pPr>
      <w:r>
        <w:t>Develop program and I/O points list.</w:t>
      </w:r>
    </w:p>
    <w:p w:rsidR="00221695" w:rsidRDefault="00221695" w:rsidP="00221695">
      <w:pPr>
        <w:jc w:val="both"/>
        <w:rPr>
          <w:b/>
        </w:rPr>
      </w:pPr>
    </w:p>
    <w:p w:rsidR="00221695" w:rsidRPr="007B2AD9" w:rsidRDefault="00221695" w:rsidP="00221695">
      <w:pPr>
        <w:jc w:val="both"/>
        <w:rPr>
          <w:b/>
        </w:rPr>
      </w:pPr>
      <w:r>
        <w:rPr>
          <w:b/>
        </w:rPr>
        <w:t>Relay Settings/Programs</w:t>
      </w:r>
    </w:p>
    <w:p w:rsidR="00221695" w:rsidRDefault="00221695" w:rsidP="00221695">
      <w:pPr>
        <w:numPr>
          <w:ilvl w:val="0"/>
          <w:numId w:val="23"/>
        </w:numPr>
        <w:jc w:val="both"/>
      </w:pPr>
      <w:r>
        <w:t>Develop Relay Protective Setting.</w:t>
      </w:r>
    </w:p>
    <w:p w:rsidR="00221695" w:rsidRDefault="00221695" w:rsidP="00221695">
      <w:pPr>
        <w:numPr>
          <w:ilvl w:val="0"/>
          <w:numId w:val="23"/>
        </w:numPr>
        <w:jc w:val="both"/>
      </w:pPr>
      <w:r>
        <w:lastRenderedPageBreak/>
        <w:t>Develop Programs for SEL relays.</w:t>
      </w:r>
    </w:p>
    <w:p w:rsidR="00221695" w:rsidRDefault="00221695" w:rsidP="00221695">
      <w:pPr>
        <w:numPr>
          <w:ilvl w:val="0"/>
          <w:numId w:val="23"/>
        </w:numPr>
        <w:jc w:val="both"/>
      </w:pPr>
      <w:r>
        <w:t>Develop testing and commissioning requirements for new relay protection schemes.</w:t>
      </w:r>
    </w:p>
    <w:p w:rsidR="00221695" w:rsidRDefault="00221695" w:rsidP="00221695">
      <w:pPr>
        <w:jc w:val="both"/>
      </w:pPr>
    </w:p>
    <w:p w:rsidR="00221695" w:rsidRDefault="00221695" w:rsidP="00221695">
      <w:pPr>
        <w:jc w:val="both"/>
        <w:rPr>
          <w:b/>
        </w:rPr>
      </w:pPr>
      <w:r>
        <w:rPr>
          <w:b/>
        </w:rPr>
        <w:t>Testing/Commissioning</w:t>
      </w:r>
    </w:p>
    <w:p w:rsidR="00221695" w:rsidRPr="00A52831" w:rsidRDefault="00221695" w:rsidP="00221695">
      <w:pPr>
        <w:numPr>
          <w:ilvl w:val="0"/>
          <w:numId w:val="27"/>
        </w:numPr>
        <w:jc w:val="both"/>
      </w:pPr>
      <w:r>
        <w:t>Relay</w:t>
      </w:r>
    </w:p>
    <w:p w:rsidR="00221695" w:rsidRDefault="00221695" w:rsidP="00221695">
      <w:pPr>
        <w:numPr>
          <w:ilvl w:val="1"/>
          <w:numId w:val="27"/>
        </w:numPr>
        <w:jc w:val="both"/>
      </w:pPr>
      <w:r>
        <w:rPr>
          <w:rFonts w:ascii="TimesNewRoman" w:hAnsi="TimesNewRoman" w:cs="TimesNewRoman"/>
        </w:rPr>
        <w:t>Check tightness of connections</w:t>
      </w:r>
    </w:p>
    <w:p w:rsidR="00221695" w:rsidRDefault="00221695" w:rsidP="00221695">
      <w:pPr>
        <w:numPr>
          <w:ilvl w:val="1"/>
          <w:numId w:val="27"/>
        </w:numPr>
        <w:jc w:val="both"/>
      </w:pPr>
      <w:r>
        <w:t xml:space="preserve">Functional test of each elements used in the protection scheme. </w:t>
      </w:r>
    </w:p>
    <w:p w:rsidR="00221695" w:rsidRDefault="00221695" w:rsidP="00221695">
      <w:pPr>
        <w:numPr>
          <w:ilvl w:val="1"/>
          <w:numId w:val="27"/>
        </w:numPr>
        <w:jc w:val="both"/>
      </w:pPr>
      <w:r>
        <w:rPr>
          <w:rFonts w:ascii="TimesNewRoman" w:hAnsi="TimesNewRoman" w:cs="TimesNewRoman"/>
        </w:rPr>
        <w:t>Verify operation of light-emitting diodes, display, and targets.</w:t>
      </w:r>
    </w:p>
    <w:p w:rsidR="00221695" w:rsidRDefault="00221695" w:rsidP="00221695">
      <w:pPr>
        <w:numPr>
          <w:ilvl w:val="1"/>
          <w:numId w:val="27"/>
        </w:numPr>
        <w:jc w:val="both"/>
      </w:pPr>
      <w:r>
        <w:rPr>
          <w:rFonts w:ascii="TimesNewRoman" w:hAnsi="TimesNewRoman" w:cs="TimesNewRoman"/>
        </w:rPr>
        <w:t>Check all internal logic functions used in the protection scheme</w:t>
      </w:r>
      <w:r>
        <w:t>.</w:t>
      </w:r>
    </w:p>
    <w:p w:rsidR="00221695" w:rsidRPr="00C828CE" w:rsidRDefault="00221695" w:rsidP="00221695">
      <w:pPr>
        <w:numPr>
          <w:ilvl w:val="1"/>
          <w:numId w:val="27"/>
        </w:numPr>
        <w:jc w:val="both"/>
      </w:pPr>
      <w:r>
        <w:rPr>
          <w:rFonts w:ascii="TimesNewRoman" w:hAnsi="TimesNewRoman" w:cs="TimesNewRoman"/>
        </w:rPr>
        <w:t>Check all output contacts</w:t>
      </w:r>
    </w:p>
    <w:p w:rsidR="00221695" w:rsidRPr="00A76BFB" w:rsidRDefault="00221695" w:rsidP="00221695">
      <w:pPr>
        <w:numPr>
          <w:ilvl w:val="1"/>
          <w:numId w:val="27"/>
        </w:numPr>
        <w:jc w:val="both"/>
      </w:pPr>
      <w:r>
        <w:rPr>
          <w:rFonts w:ascii="TimesNewRoman" w:hAnsi="TimesNewRoman" w:cs="TimesNewRoman"/>
        </w:rPr>
        <w:t>Check operation of all active digital inputs</w:t>
      </w:r>
    </w:p>
    <w:p w:rsidR="00221695" w:rsidRPr="00A76BFB" w:rsidRDefault="00221695" w:rsidP="00221695">
      <w:pPr>
        <w:numPr>
          <w:ilvl w:val="0"/>
          <w:numId w:val="27"/>
        </w:numPr>
        <w:jc w:val="both"/>
      </w:pPr>
      <w:r>
        <w:rPr>
          <w:rFonts w:ascii="TimesNewRoman" w:hAnsi="TimesNewRoman" w:cs="TimesNewRoman"/>
        </w:rPr>
        <w:t>Current Transformers</w:t>
      </w:r>
    </w:p>
    <w:p w:rsidR="00221695" w:rsidRDefault="00221695" w:rsidP="00221695">
      <w:pPr>
        <w:numPr>
          <w:ilvl w:val="1"/>
          <w:numId w:val="27"/>
        </w:numPr>
        <w:jc w:val="both"/>
      </w:pPr>
      <w:r>
        <w:rPr>
          <w:rFonts w:ascii="TimesNewRoman" w:hAnsi="TimesNewRoman" w:cs="TimesNewRoman"/>
        </w:rPr>
        <w:t>Check tightness of connections</w:t>
      </w:r>
    </w:p>
    <w:p w:rsidR="00221695" w:rsidRPr="00A76BFB" w:rsidRDefault="00221695" w:rsidP="00221695">
      <w:pPr>
        <w:numPr>
          <w:ilvl w:val="1"/>
          <w:numId w:val="27"/>
        </w:numPr>
        <w:jc w:val="both"/>
      </w:pPr>
      <w:r>
        <w:rPr>
          <w:rFonts w:ascii="TimesNewRoman" w:hAnsi="TimesNewRoman" w:cs="TimesNewRoman"/>
        </w:rPr>
        <w:t>Perform Insulation-resistance test of each current transformer and its secondary wiring with respect to ground at 1000 volts dc for one minute.</w:t>
      </w:r>
    </w:p>
    <w:p w:rsidR="00221695" w:rsidRPr="00A76BFB" w:rsidRDefault="00221695" w:rsidP="00221695">
      <w:pPr>
        <w:numPr>
          <w:ilvl w:val="1"/>
          <w:numId w:val="27"/>
        </w:numPr>
        <w:jc w:val="both"/>
      </w:pPr>
      <w:r>
        <w:rPr>
          <w:rFonts w:ascii="TimesNewRoman" w:hAnsi="TimesNewRoman" w:cs="TimesNewRoman"/>
        </w:rPr>
        <w:t>Perform a polarity test of each current transformer.</w:t>
      </w:r>
    </w:p>
    <w:p w:rsidR="00221695" w:rsidRPr="00A76BFB" w:rsidRDefault="00221695" w:rsidP="00221695">
      <w:pPr>
        <w:numPr>
          <w:ilvl w:val="1"/>
          <w:numId w:val="27"/>
        </w:numPr>
        <w:jc w:val="both"/>
      </w:pPr>
      <w:r>
        <w:rPr>
          <w:rFonts w:ascii="TimesNewRoman" w:hAnsi="TimesNewRoman" w:cs="TimesNewRoman"/>
        </w:rPr>
        <w:t>Perform a ratio-verification test</w:t>
      </w:r>
    </w:p>
    <w:p w:rsidR="00221695" w:rsidRPr="008F7712" w:rsidRDefault="00221695" w:rsidP="00221695">
      <w:pPr>
        <w:numPr>
          <w:ilvl w:val="0"/>
          <w:numId w:val="27"/>
        </w:numPr>
        <w:jc w:val="both"/>
      </w:pPr>
      <w:r>
        <w:rPr>
          <w:rFonts w:ascii="TimesNewRoman" w:hAnsi="TimesNewRoman" w:cs="TimesNewRoman"/>
        </w:rPr>
        <w:t xml:space="preserve">Voltage </w:t>
      </w:r>
      <w:r w:rsidR="00C56D64">
        <w:rPr>
          <w:rFonts w:ascii="TimesNewRoman" w:hAnsi="TimesNewRoman" w:cs="TimesNewRoman"/>
        </w:rPr>
        <w:t>Transformers</w:t>
      </w:r>
    </w:p>
    <w:p w:rsidR="00221695" w:rsidRDefault="00221695" w:rsidP="00221695">
      <w:pPr>
        <w:numPr>
          <w:ilvl w:val="1"/>
          <w:numId w:val="27"/>
        </w:numPr>
        <w:jc w:val="both"/>
      </w:pPr>
      <w:r>
        <w:rPr>
          <w:rFonts w:ascii="TimesNewRoman" w:hAnsi="TimesNewRoman" w:cs="TimesNewRoman"/>
        </w:rPr>
        <w:t>Check tightness of connections</w:t>
      </w:r>
    </w:p>
    <w:p w:rsidR="00221695" w:rsidRPr="008F7712" w:rsidRDefault="00221695" w:rsidP="00221695">
      <w:pPr>
        <w:numPr>
          <w:ilvl w:val="1"/>
          <w:numId w:val="27"/>
        </w:numPr>
        <w:jc w:val="both"/>
      </w:pPr>
      <w:r>
        <w:rPr>
          <w:rFonts w:ascii="TimesNewRoman" w:hAnsi="TimesNewRoman" w:cs="TimesNewRoman"/>
        </w:rPr>
        <w:t>Perform insulation-resistance tests winding-to-winding and each winding-to-ground.</w:t>
      </w:r>
    </w:p>
    <w:p w:rsidR="00221695" w:rsidRDefault="00221695" w:rsidP="00221695">
      <w:pPr>
        <w:numPr>
          <w:ilvl w:val="1"/>
          <w:numId w:val="27"/>
        </w:numPr>
        <w:jc w:val="both"/>
      </w:pPr>
      <w:r>
        <w:rPr>
          <w:rFonts w:ascii="TimesNewRoman" w:hAnsi="TimesNewRoman" w:cs="TimesNewRoman"/>
        </w:rPr>
        <w:t>Perform a turns-ratio test on all tap positions</w:t>
      </w:r>
    </w:p>
    <w:p w:rsidR="00221695" w:rsidRDefault="00221695" w:rsidP="00221695">
      <w:pPr>
        <w:numPr>
          <w:ilvl w:val="0"/>
          <w:numId w:val="27"/>
        </w:numPr>
        <w:jc w:val="both"/>
      </w:pPr>
      <w:r>
        <w:t>Wire check of all protection and control circuits to ensure wiring is installed in accordance with design drawings</w:t>
      </w:r>
    </w:p>
    <w:p w:rsidR="00221695" w:rsidRDefault="00221695" w:rsidP="00221695">
      <w:pPr>
        <w:numPr>
          <w:ilvl w:val="0"/>
          <w:numId w:val="27"/>
        </w:numPr>
        <w:jc w:val="both"/>
      </w:pPr>
      <w:r>
        <w:t>Functional testing of all Protection and control circuits.</w:t>
      </w:r>
    </w:p>
    <w:p w:rsidR="00221695" w:rsidRDefault="00221695" w:rsidP="001835FA">
      <w:pPr>
        <w:ind w:left="720"/>
        <w:jc w:val="both"/>
      </w:pPr>
    </w:p>
    <w:p w:rsidR="00E378A0" w:rsidRPr="00943335" w:rsidRDefault="00943335" w:rsidP="00221695">
      <w:pPr>
        <w:numPr>
          <w:ilvl w:val="0"/>
          <w:numId w:val="18"/>
        </w:numPr>
        <w:outlineLvl w:val="0"/>
        <w:rPr>
          <w:b/>
          <w:u w:val="single"/>
        </w:rPr>
      </w:pPr>
      <w:r w:rsidRPr="00943335">
        <w:rPr>
          <w:b/>
          <w:u w:val="single"/>
        </w:rPr>
        <w:t>Assumptions and Clarifications</w:t>
      </w:r>
    </w:p>
    <w:p w:rsidR="00E378A0" w:rsidRDefault="00E378A0" w:rsidP="00E378A0">
      <w:pPr>
        <w:outlineLvl w:val="1"/>
        <w:rPr>
          <w:u w:val="single"/>
        </w:rPr>
      </w:pPr>
    </w:p>
    <w:p w:rsidR="00943335" w:rsidRPr="00943335" w:rsidRDefault="00943335" w:rsidP="00E378A0">
      <w:pPr>
        <w:outlineLvl w:val="1"/>
      </w:pPr>
      <w:r w:rsidRPr="00943335">
        <w:t>The following assumptions and clarifications have been made in the preparation of this proposal:</w:t>
      </w:r>
    </w:p>
    <w:p w:rsidR="00943335" w:rsidRDefault="00943335" w:rsidP="00E378A0">
      <w:pPr>
        <w:outlineLvl w:val="1"/>
        <w:rPr>
          <w:u w:val="single"/>
        </w:rPr>
      </w:pPr>
    </w:p>
    <w:p w:rsidR="001835FA" w:rsidRDefault="001835FA" w:rsidP="00943335">
      <w:pPr>
        <w:numPr>
          <w:ilvl w:val="0"/>
          <w:numId w:val="30"/>
        </w:numPr>
        <w:jc w:val="both"/>
      </w:pPr>
      <w:r>
        <w:t>Please see attached schedule for this project. We are currently working to decrease the schedule.</w:t>
      </w:r>
    </w:p>
    <w:p w:rsidR="00BA76B3" w:rsidRDefault="00BA76B3" w:rsidP="00943335">
      <w:pPr>
        <w:numPr>
          <w:ilvl w:val="0"/>
          <w:numId w:val="30"/>
        </w:numPr>
        <w:jc w:val="both"/>
      </w:pPr>
      <w:r>
        <w:t>The above references proposal represents our understanding of your requirements based on our engineering review conducted during the week of July 5</w:t>
      </w:r>
      <w:r w:rsidRPr="00BA76B3">
        <w:rPr>
          <w:vertAlign w:val="superscript"/>
        </w:rPr>
        <w:t>th</w:t>
      </w:r>
      <w:r>
        <w:t>, 2010. If for any reason you do not agree with the above proposed protection scheme please let us know immediately so that we can modify your proposal accordingly.</w:t>
      </w:r>
    </w:p>
    <w:p w:rsidR="00943335" w:rsidRPr="00943335" w:rsidRDefault="00943335" w:rsidP="00943335">
      <w:pPr>
        <w:ind w:left="720"/>
        <w:jc w:val="both"/>
        <w:outlineLvl w:val="1"/>
        <w:rPr>
          <w:u w:val="single"/>
        </w:rPr>
      </w:pPr>
    </w:p>
    <w:p w:rsidR="003C508A" w:rsidRDefault="00221695" w:rsidP="003C508A">
      <w:pPr>
        <w:numPr>
          <w:ilvl w:val="0"/>
          <w:numId w:val="18"/>
        </w:numPr>
        <w:outlineLvl w:val="0"/>
      </w:pPr>
      <w:bookmarkStart w:id="2" w:name="_Toc221342323"/>
      <w:r>
        <w:rPr>
          <w:b/>
          <w:bCs/>
          <w:u w:val="single"/>
        </w:rPr>
        <w:br w:type="page"/>
      </w:r>
      <w:r w:rsidR="003C508A" w:rsidRPr="00D52651">
        <w:rPr>
          <w:b/>
          <w:bCs/>
          <w:u w:val="single"/>
        </w:rPr>
        <w:lastRenderedPageBreak/>
        <w:t>Pricing</w:t>
      </w:r>
      <w:bookmarkEnd w:id="2"/>
    </w:p>
    <w:p w:rsidR="003C508A" w:rsidRDefault="003C508A" w:rsidP="003C508A">
      <w:pPr>
        <w:jc w:val="both"/>
      </w:pPr>
    </w:p>
    <w:p w:rsidR="00943335" w:rsidRDefault="00943335" w:rsidP="00943335">
      <w:pPr>
        <w:jc w:val="both"/>
      </w:pPr>
      <w:r>
        <w:t xml:space="preserve">The scope of work outlined above will be performed for the following pricing:  </w:t>
      </w:r>
    </w:p>
    <w:p w:rsidR="003C508A" w:rsidRDefault="003C508A" w:rsidP="003C508A">
      <w:pPr>
        <w:jc w:val="both"/>
      </w:pPr>
    </w:p>
    <w:tbl>
      <w:tblPr>
        <w:tblW w:w="0" w:type="auto"/>
        <w:jc w:val="center"/>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43"/>
        <w:gridCol w:w="2769"/>
      </w:tblGrid>
      <w:tr w:rsidR="00E378A0" w:rsidRPr="003C508A" w:rsidTr="00221695">
        <w:trPr>
          <w:jc w:val="center"/>
        </w:trPr>
        <w:tc>
          <w:tcPr>
            <w:tcW w:w="4343" w:type="dxa"/>
            <w:shd w:val="clear" w:color="auto" w:fill="C0C0C0"/>
          </w:tcPr>
          <w:p w:rsidR="00E378A0" w:rsidRPr="003C508A" w:rsidRDefault="00E378A0" w:rsidP="00E378A0">
            <w:pPr>
              <w:jc w:val="center"/>
              <w:rPr>
                <w:b/>
              </w:rPr>
            </w:pPr>
            <w:r w:rsidRPr="003C508A">
              <w:rPr>
                <w:b/>
              </w:rPr>
              <w:t>Description</w:t>
            </w:r>
          </w:p>
        </w:tc>
        <w:tc>
          <w:tcPr>
            <w:tcW w:w="2769" w:type="dxa"/>
            <w:shd w:val="clear" w:color="auto" w:fill="C0C0C0"/>
          </w:tcPr>
          <w:p w:rsidR="00E378A0" w:rsidRPr="003C508A" w:rsidRDefault="00E378A0" w:rsidP="00E378A0">
            <w:pPr>
              <w:jc w:val="center"/>
              <w:rPr>
                <w:b/>
              </w:rPr>
            </w:pPr>
            <w:r>
              <w:rPr>
                <w:b/>
              </w:rPr>
              <w:t>Price</w:t>
            </w:r>
          </w:p>
        </w:tc>
      </w:tr>
      <w:tr w:rsidR="00E378A0" w:rsidTr="00221695">
        <w:trPr>
          <w:jc w:val="center"/>
        </w:trPr>
        <w:tc>
          <w:tcPr>
            <w:tcW w:w="4343" w:type="dxa"/>
          </w:tcPr>
          <w:p w:rsidR="00E378A0" w:rsidRDefault="00E378A0" w:rsidP="00A14360">
            <w:pPr>
              <w:jc w:val="both"/>
            </w:pPr>
            <w:r>
              <w:t>Engineering</w:t>
            </w:r>
            <w:r w:rsidR="00221695">
              <w:t>, Programming and Expenses</w:t>
            </w:r>
            <w:r w:rsidR="00BA76B3">
              <w:t xml:space="preserve"> </w:t>
            </w:r>
          </w:p>
        </w:tc>
        <w:tc>
          <w:tcPr>
            <w:tcW w:w="2769" w:type="dxa"/>
          </w:tcPr>
          <w:p w:rsidR="00E378A0" w:rsidRDefault="00A14360" w:rsidP="00221695">
            <w:pPr>
              <w:jc w:val="center"/>
            </w:pPr>
            <w:r>
              <w:t>$</w:t>
            </w:r>
            <w:r w:rsidR="00221695">
              <w:t>564,464</w:t>
            </w:r>
          </w:p>
        </w:tc>
      </w:tr>
      <w:tr w:rsidR="00E378A0" w:rsidTr="00221695">
        <w:trPr>
          <w:jc w:val="center"/>
        </w:trPr>
        <w:tc>
          <w:tcPr>
            <w:tcW w:w="4343" w:type="dxa"/>
          </w:tcPr>
          <w:p w:rsidR="00E378A0" w:rsidRDefault="00E378A0" w:rsidP="003C508A">
            <w:pPr>
              <w:jc w:val="both"/>
            </w:pPr>
            <w:r>
              <w:t>Installation Labor</w:t>
            </w:r>
          </w:p>
        </w:tc>
        <w:tc>
          <w:tcPr>
            <w:tcW w:w="2769" w:type="dxa"/>
          </w:tcPr>
          <w:p w:rsidR="00E378A0" w:rsidRDefault="00E378A0" w:rsidP="00221695">
            <w:pPr>
              <w:jc w:val="center"/>
            </w:pPr>
            <w:r>
              <w:t>$</w:t>
            </w:r>
            <w:r w:rsidR="00221695">
              <w:t>303,360</w:t>
            </w:r>
          </w:p>
        </w:tc>
      </w:tr>
      <w:tr w:rsidR="00E378A0" w:rsidTr="00221695">
        <w:trPr>
          <w:jc w:val="center"/>
        </w:trPr>
        <w:tc>
          <w:tcPr>
            <w:tcW w:w="4343" w:type="dxa"/>
          </w:tcPr>
          <w:p w:rsidR="00E378A0" w:rsidRDefault="00E378A0" w:rsidP="003C508A">
            <w:pPr>
              <w:jc w:val="both"/>
            </w:pPr>
            <w:r>
              <w:t xml:space="preserve">Testing/Commissioning </w:t>
            </w:r>
          </w:p>
        </w:tc>
        <w:tc>
          <w:tcPr>
            <w:tcW w:w="2769" w:type="dxa"/>
          </w:tcPr>
          <w:p w:rsidR="00E378A0" w:rsidRDefault="00E378A0" w:rsidP="00221695">
            <w:pPr>
              <w:jc w:val="center"/>
            </w:pPr>
            <w:r>
              <w:t>$</w:t>
            </w:r>
            <w:r w:rsidR="00221695">
              <w:t>210,000</w:t>
            </w:r>
          </w:p>
        </w:tc>
      </w:tr>
      <w:tr w:rsidR="00E378A0" w:rsidTr="00221695">
        <w:trPr>
          <w:jc w:val="center"/>
        </w:trPr>
        <w:tc>
          <w:tcPr>
            <w:tcW w:w="4343" w:type="dxa"/>
          </w:tcPr>
          <w:p w:rsidR="00E378A0" w:rsidRDefault="00E378A0" w:rsidP="003C508A">
            <w:pPr>
              <w:jc w:val="both"/>
            </w:pPr>
            <w:r>
              <w:t>Material</w:t>
            </w:r>
          </w:p>
        </w:tc>
        <w:tc>
          <w:tcPr>
            <w:tcW w:w="2769" w:type="dxa"/>
          </w:tcPr>
          <w:p w:rsidR="00E378A0" w:rsidRDefault="00E378A0" w:rsidP="00221695">
            <w:pPr>
              <w:jc w:val="center"/>
            </w:pPr>
            <w:r>
              <w:t>$</w:t>
            </w:r>
            <w:r w:rsidR="00221695">
              <w:t>1,290,000</w:t>
            </w:r>
          </w:p>
        </w:tc>
      </w:tr>
      <w:tr w:rsidR="00E378A0" w:rsidTr="00221695">
        <w:trPr>
          <w:jc w:val="center"/>
        </w:trPr>
        <w:tc>
          <w:tcPr>
            <w:tcW w:w="4343" w:type="dxa"/>
          </w:tcPr>
          <w:p w:rsidR="00E378A0" w:rsidRPr="00E378A0" w:rsidRDefault="00E378A0" w:rsidP="003C508A">
            <w:pPr>
              <w:jc w:val="both"/>
              <w:rPr>
                <w:b/>
              </w:rPr>
            </w:pPr>
            <w:r w:rsidRPr="00E378A0">
              <w:rPr>
                <w:b/>
              </w:rPr>
              <w:t xml:space="preserve">                                     TOTAL</w:t>
            </w:r>
          </w:p>
        </w:tc>
        <w:tc>
          <w:tcPr>
            <w:tcW w:w="2769" w:type="dxa"/>
          </w:tcPr>
          <w:p w:rsidR="00E378A0" w:rsidRPr="00E378A0" w:rsidRDefault="00E378A0" w:rsidP="00221695">
            <w:pPr>
              <w:jc w:val="center"/>
              <w:rPr>
                <w:b/>
              </w:rPr>
            </w:pPr>
            <w:r w:rsidRPr="00E378A0">
              <w:rPr>
                <w:b/>
              </w:rPr>
              <w:t>$</w:t>
            </w:r>
            <w:r w:rsidR="00221695">
              <w:rPr>
                <w:b/>
              </w:rPr>
              <w:t>2,367,824</w:t>
            </w:r>
          </w:p>
        </w:tc>
      </w:tr>
    </w:tbl>
    <w:p w:rsidR="003C508A" w:rsidRDefault="003C508A" w:rsidP="003C508A">
      <w:pPr>
        <w:jc w:val="both"/>
      </w:pPr>
    </w:p>
    <w:p w:rsidR="00E378A0" w:rsidRPr="00E378A0" w:rsidRDefault="00E378A0" w:rsidP="00E378A0">
      <w:pPr>
        <w:numPr>
          <w:ilvl w:val="1"/>
          <w:numId w:val="18"/>
        </w:numPr>
        <w:tabs>
          <w:tab w:val="clear" w:pos="1080"/>
          <w:tab w:val="num" w:pos="720"/>
        </w:tabs>
        <w:jc w:val="both"/>
        <w:rPr>
          <w:bCs/>
          <w:u w:val="single"/>
        </w:rPr>
      </w:pPr>
      <w:bookmarkStart w:id="3" w:name="_Toc212622953"/>
      <w:r w:rsidRPr="00E378A0">
        <w:rPr>
          <w:bCs/>
          <w:u w:val="single"/>
        </w:rPr>
        <w:t>Payment Information</w:t>
      </w:r>
    </w:p>
    <w:p w:rsidR="00E378A0" w:rsidRPr="00E378A0" w:rsidRDefault="00E378A0" w:rsidP="00E378A0">
      <w:pPr>
        <w:ind w:left="1440"/>
        <w:jc w:val="both"/>
        <w:rPr>
          <w:bCs/>
        </w:rPr>
      </w:pPr>
    </w:p>
    <w:p w:rsidR="00943335" w:rsidRDefault="00E378A0" w:rsidP="003B4A30">
      <w:pPr>
        <w:autoSpaceDE w:val="0"/>
        <w:autoSpaceDN w:val="0"/>
        <w:adjustRightInd w:val="0"/>
        <w:ind w:left="720" w:hanging="720"/>
      </w:pPr>
      <w:r w:rsidRPr="00E378A0">
        <w:t>Wire information for Energy Parts Solutions</w:t>
      </w:r>
      <w:r w:rsidR="00943335">
        <w:t>:</w:t>
      </w:r>
    </w:p>
    <w:p w:rsidR="00E378A0" w:rsidRPr="00E378A0" w:rsidRDefault="00E378A0" w:rsidP="00943335">
      <w:pPr>
        <w:autoSpaceDE w:val="0"/>
        <w:autoSpaceDN w:val="0"/>
        <w:adjustRightInd w:val="0"/>
        <w:ind w:left="1440" w:hanging="360"/>
      </w:pPr>
      <w:r w:rsidRPr="00E378A0">
        <w:t xml:space="preserve">  </w:t>
      </w:r>
    </w:p>
    <w:p w:rsidR="003B4A30" w:rsidRDefault="003B4A30" w:rsidP="003B4A30">
      <w:pPr>
        <w:autoSpaceDE w:val="0"/>
        <w:autoSpaceDN w:val="0"/>
        <w:adjustRightInd w:val="0"/>
        <w:ind w:left="1440" w:hanging="360"/>
      </w:pPr>
      <w:r>
        <w:t>JPMorgan Chase &amp; Co.</w:t>
      </w:r>
    </w:p>
    <w:p w:rsidR="003B4A30" w:rsidRDefault="003B4A30" w:rsidP="003B4A30">
      <w:pPr>
        <w:autoSpaceDE w:val="0"/>
        <w:autoSpaceDN w:val="0"/>
        <w:adjustRightInd w:val="0"/>
        <w:ind w:left="1440" w:hanging="360"/>
      </w:pPr>
      <w:r w:rsidRPr="00D324B2">
        <w:t>ABA Routing No.:</w:t>
      </w:r>
      <w:r>
        <w:t xml:space="preserve">  </w:t>
      </w:r>
      <w:r>
        <w:tab/>
        <w:t>021000021</w:t>
      </w:r>
    </w:p>
    <w:p w:rsidR="003B4A30" w:rsidRDefault="003B4A30" w:rsidP="003B4A30">
      <w:pPr>
        <w:autoSpaceDE w:val="0"/>
        <w:autoSpaceDN w:val="0"/>
        <w:adjustRightInd w:val="0"/>
        <w:ind w:left="1440" w:hanging="360"/>
      </w:pPr>
      <w:r w:rsidRPr="00D324B2">
        <w:t>SWIFT CODE:</w:t>
      </w:r>
      <w:r w:rsidRPr="00D324B2">
        <w:tab/>
      </w:r>
      <w:r w:rsidRPr="00D324B2">
        <w:tab/>
      </w:r>
      <w:r w:rsidRPr="009A777B">
        <w:t>CHASUS33</w:t>
      </w:r>
    </w:p>
    <w:p w:rsidR="003B4A30" w:rsidRDefault="003B4A30" w:rsidP="003B4A30">
      <w:pPr>
        <w:autoSpaceDE w:val="0"/>
        <w:autoSpaceDN w:val="0"/>
        <w:adjustRightInd w:val="0"/>
        <w:ind w:left="1440" w:hanging="360"/>
      </w:pPr>
      <w:r w:rsidRPr="00D324B2">
        <w:t>Account Number:</w:t>
      </w:r>
      <w:r>
        <w:tab/>
      </w:r>
      <w:r>
        <w:tab/>
        <w:t>886042027</w:t>
      </w:r>
    </w:p>
    <w:p w:rsidR="003B4A30" w:rsidRDefault="003B4A30" w:rsidP="003B4A30">
      <w:pPr>
        <w:autoSpaceDE w:val="0"/>
        <w:autoSpaceDN w:val="0"/>
        <w:adjustRightInd w:val="0"/>
      </w:pPr>
    </w:p>
    <w:p w:rsidR="003B4A30" w:rsidRDefault="003B4A30" w:rsidP="003B4A30">
      <w:pPr>
        <w:autoSpaceDE w:val="0"/>
        <w:autoSpaceDN w:val="0"/>
        <w:adjustRightInd w:val="0"/>
      </w:pPr>
      <w:r>
        <w:t>This proposal is based on the following payment milestones:</w:t>
      </w:r>
    </w:p>
    <w:p w:rsidR="003B4A30" w:rsidRDefault="00CA3C89" w:rsidP="003B4A30">
      <w:pPr>
        <w:autoSpaceDE w:val="0"/>
        <w:autoSpaceDN w:val="0"/>
        <w:adjustRightInd w:val="0"/>
        <w:ind w:left="1440" w:hanging="360"/>
      </w:pPr>
      <w:r>
        <w:t>35</w:t>
      </w:r>
      <w:r w:rsidR="003B4A30">
        <w:t xml:space="preserve">% </w:t>
      </w:r>
      <w:r w:rsidR="003B4A30">
        <w:tab/>
        <w:t>Upon placement of order</w:t>
      </w:r>
    </w:p>
    <w:p w:rsidR="003B4A30" w:rsidRDefault="00CA3C89" w:rsidP="003B4A30">
      <w:pPr>
        <w:autoSpaceDE w:val="0"/>
        <w:autoSpaceDN w:val="0"/>
        <w:adjustRightInd w:val="0"/>
        <w:ind w:left="1440" w:hanging="360"/>
      </w:pPr>
      <w:r>
        <w:t>25</w:t>
      </w:r>
      <w:r w:rsidR="003B4A30">
        <w:t>%</w:t>
      </w:r>
      <w:r w:rsidR="003B4A30">
        <w:tab/>
        <w:t>Upon submittal of drawings</w:t>
      </w:r>
    </w:p>
    <w:p w:rsidR="003B4A30" w:rsidRDefault="003B4A30" w:rsidP="003B4A30">
      <w:pPr>
        <w:autoSpaceDE w:val="0"/>
        <w:autoSpaceDN w:val="0"/>
        <w:adjustRightInd w:val="0"/>
        <w:ind w:left="1440" w:hanging="360"/>
      </w:pPr>
      <w:r>
        <w:t>2</w:t>
      </w:r>
      <w:r w:rsidR="00CA3C89">
        <w:t>5</w:t>
      </w:r>
      <w:r>
        <w:t xml:space="preserve">% </w:t>
      </w:r>
      <w:r>
        <w:tab/>
        <w:t>Upon mobilization to site for installation</w:t>
      </w:r>
    </w:p>
    <w:p w:rsidR="003B4A30" w:rsidRDefault="003B4A30" w:rsidP="003B4A30">
      <w:pPr>
        <w:autoSpaceDE w:val="0"/>
        <w:autoSpaceDN w:val="0"/>
        <w:adjustRightInd w:val="0"/>
        <w:ind w:left="1440" w:hanging="360"/>
      </w:pPr>
      <w:r>
        <w:t>1</w:t>
      </w:r>
      <w:r w:rsidR="00CA3C89">
        <w:t>5</w:t>
      </w:r>
      <w:r>
        <w:t xml:space="preserve">% </w:t>
      </w:r>
      <w:r>
        <w:tab/>
        <w:t>Upon completion</w:t>
      </w:r>
    </w:p>
    <w:p w:rsidR="00221695" w:rsidRPr="00E378A0" w:rsidRDefault="00221695" w:rsidP="00943335">
      <w:pPr>
        <w:ind w:left="1440" w:hanging="360"/>
        <w:jc w:val="both"/>
      </w:pPr>
    </w:p>
    <w:p w:rsidR="003C508A" w:rsidRDefault="003C508A" w:rsidP="003C508A">
      <w:pPr>
        <w:numPr>
          <w:ilvl w:val="0"/>
          <w:numId w:val="18"/>
        </w:numPr>
        <w:outlineLvl w:val="0"/>
        <w:rPr>
          <w:b/>
          <w:u w:val="single"/>
        </w:rPr>
      </w:pPr>
      <w:bookmarkStart w:id="4" w:name="_Toc221342325"/>
      <w:r>
        <w:rPr>
          <w:b/>
          <w:u w:val="single"/>
        </w:rPr>
        <w:t>Terms &amp; Conditions</w:t>
      </w:r>
      <w:bookmarkEnd w:id="3"/>
      <w:bookmarkEnd w:id="4"/>
    </w:p>
    <w:p w:rsidR="003C508A" w:rsidRDefault="003C508A" w:rsidP="003C508A">
      <w:pPr>
        <w:jc w:val="both"/>
      </w:pPr>
    </w:p>
    <w:p w:rsidR="003C508A" w:rsidRDefault="003C508A" w:rsidP="003C508A">
      <w:pPr>
        <w:jc w:val="both"/>
      </w:pPr>
      <w:r>
        <w:t>This proposal shall be valid for thirty (30) days; provided, however, the obligation to treat this proposal as confidential, and that it cannot be shared with any third party without the prior written consent of ProEnergy, shall survive.</w:t>
      </w:r>
    </w:p>
    <w:p w:rsidR="003C508A" w:rsidRDefault="003C508A" w:rsidP="003C508A">
      <w:pPr>
        <w:jc w:val="both"/>
      </w:pPr>
    </w:p>
    <w:p w:rsidR="003C508A" w:rsidRDefault="003C508A" w:rsidP="003C508A">
      <w:pPr>
        <w:jc w:val="both"/>
      </w:pPr>
      <w:r>
        <w:t xml:space="preserve">This proposal, and any resulting contract or agreement, shall be subject to the terms and conditions </w:t>
      </w:r>
      <w:r w:rsidRPr="009D5F52">
        <w:t>set forth in the attached Supplemental Terms</w:t>
      </w:r>
      <w:r>
        <w:t>.</w:t>
      </w:r>
    </w:p>
    <w:p w:rsidR="003C508A" w:rsidRPr="00435112" w:rsidRDefault="003C508A" w:rsidP="003C508A"/>
    <w:p w:rsidR="003C508A" w:rsidRDefault="003B4A30" w:rsidP="003C508A">
      <w:pPr>
        <w:numPr>
          <w:ilvl w:val="0"/>
          <w:numId w:val="18"/>
        </w:numPr>
        <w:outlineLvl w:val="0"/>
        <w:rPr>
          <w:b/>
          <w:u w:val="single"/>
        </w:rPr>
      </w:pPr>
      <w:bookmarkStart w:id="5" w:name="_Toc212622954"/>
      <w:bookmarkStart w:id="6" w:name="_Toc221342326"/>
      <w:r>
        <w:rPr>
          <w:b/>
          <w:u w:val="single"/>
        </w:rPr>
        <w:br w:type="page"/>
      </w:r>
      <w:r w:rsidR="003C508A">
        <w:rPr>
          <w:b/>
          <w:u w:val="single"/>
        </w:rPr>
        <w:lastRenderedPageBreak/>
        <w:t>Follow Up</w:t>
      </w:r>
      <w:bookmarkEnd w:id="5"/>
      <w:bookmarkEnd w:id="6"/>
    </w:p>
    <w:p w:rsidR="003C508A" w:rsidRDefault="003C508A" w:rsidP="003C508A">
      <w:pPr>
        <w:keepNext/>
        <w:keepLines/>
      </w:pPr>
    </w:p>
    <w:p w:rsidR="003C508A" w:rsidRDefault="003C508A" w:rsidP="003C508A">
      <w:pPr>
        <w:keepNext/>
        <w:keepLines/>
      </w:pPr>
      <w:r>
        <w:t>Please contact the following person at ProEnergy for information regarding this proposal:</w:t>
      </w:r>
    </w:p>
    <w:p w:rsidR="003C508A" w:rsidRDefault="003C508A" w:rsidP="003C508A">
      <w:pPr>
        <w:keepNext/>
        <w:keepLines/>
      </w:pPr>
    </w:p>
    <w:p w:rsidR="003C508A" w:rsidRPr="00E674FF" w:rsidRDefault="003C508A" w:rsidP="00943335">
      <w:pPr>
        <w:keepNext/>
        <w:keepLines/>
        <w:tabs>
          <w:tab w:val="left" w:pos="0"/>
        </w:tabs>
        <w:rPr>
          <w:highlight w:val="yellow"/>
        </w:rPr>
      </w:pPr>
      <w:smartTag w:uri="urn:schemas-microsoft-com:office:smarttags" w:element="PersonName">
        <w:r>
          <w:t>Joaquin Mavares</w:t>
        </w:r>
      </w:smartTag>
      <w:r>
        <w:t>, Director of International Sales</w:t>
      </w:r>
      <w:r w:rsidR="00943335">
        <w:t xml:space="preserve"> </w:t>
      </w:r>
      <w:r w:rsidR="00943335">
        <w:tab/>
        <w:t xml:space="preserve">or </w:t>
      </w:r>
      <w:r w:rsidR="00943335">
        <w:tab/>
        <w:t>Omar Petit, Regional Sales Manager</w:t>
      </w:r>
    </w:p>
    <w:p w:rsidR="003C508A" w:rsidRDefault="003C508A" w:rsidP="00943335">
      <w:pPr>
        <w:keepNext/>
        <w:keepLines/>
        <w:tabs>
          <w:tab w:val="left" w:pos="0"/>
        </w:tabs>
      </w:pPr>
      <w:hyperlink r:id="rId17" w:history="1">
        <w:r w:rsidRPr="009F65DF">
          <w:rPr>
            <w:rStyle w:val="Hyperlink"/>
          </w:rPr>
          <w:t>jmavares@proenergyservices.com</w:t>
        </w:r>
      </w:hyperlink>
      <w:r>
        <w:t xml:space="preserve"> </w:t>
      </w:r>
      <w:r w:rsidRPr="00235287">
        <w:t xml:space="preserve"> </w:t>
      </w:r>
      <w:r w:rsidR="00943335">
        <w:tab/>
      </w:r>
      <w:r w:rsidR="00943335">
        <w:tab/>
      </w:r>
      <w:r w:rsidR="00943335">
        <w:tab/>
      </w:r>
      <w:r w:rsidR="00943335">
        <w:tab/>
      </w:r>
      <w:hyperlink r:id="rId18" w:history="1">
        <w:r w:rsidR="00943335" w:rsidRPr="00A35E87">
          <w:rPr>
            <w:rStyle w:val="Hyperlink"/>
          </w:rPr>
          <w:t>opetit@proenergyservices.com</w:t>
        </w:r>
      </w:hyperlink>
    </w:p>
    <w:p w:rsidR="003C508A" w:rsidRPr="0086379F" w:rsidRDefault="003C508A" w:rsidP="00943335">
      <w:pPr>
        <w:keepNext/>
        <w:keepLines/>
        <w:tabs>
          <w:tab w:val="left" w:pos="0"/>
        </w:tabs>
      </w:pPr>
      <w:r w:rsidRPr="0086379F">
        <w:t>Office:  660-829-5100</w:t>
      </w:r>
      <w:r w:rsidR="00943335">
        <w:tab/>
      </w:r>
      <w:r w:rsidR="00943335">
        <w:tab/>
      </w:r>
      <w:r w:rsidR="00943335">
        <w:tab/>
      </w:r>
      <w:r w:rsidR="00943335">
        <w:tab/>
      </w:r>
      <w:r w:rsidR="00943335">
        <w:tab/>
      </w:r>
      <w:r w:rsidR="00943335">
        <w:tab/>
        <w:t>Office:</w:t>
      </w:r>
      <w:r w:rsidR="00943335">
        <w:tab/>
        <w:t>660-829-5100</w:t>
      </w:r>
    </w:p>
    <w:p w:rsidR="003C508A" w:rsidRDefault="003C508A" w:rsidP="00943335">
      <w:pPr>
        <w:keepNext/>
        <w:keepLines/>
        <w:tabs>
          <w:tab w:val="left" w:pos="0"/>
        </w:tabs>
      </w:pPr>
      <w:r w:rsidRPr="00235287">
        <w:t xml:space="preserve">Cell: </w:t>
      </w:r>
      <w:r>
        <w:tab/>
      </w:r>
      <w:r w:rsidRPr="00235287">
        <w:t xml:space="preserve"> </w:t>
      </w:r>
      <w:r>
        <w:t>713-992-1790</w:t>
      </w:r>
      <w:r w:rsidR="00943335">
        <w:tab/>
      </w:r>
      <w:r w:rsidR="00943335">
        <w:tab/>
      </w:r>
      <w:r w:rsidR="00943335">
        <w:tab/>
      </w:r>
      <w:r w:rsidR="00943335">
        <w:tab/>
      </w:r>
      <w:r w:rsidR="00943335">
        <w:tab/>
      </w:r>
      <w:r w:rsidR="00943335">
        <w:tab/>
        <w:t>Cell:</w:t>
      </w:r>
      <w:r w:rsidR="00943335">
        <w:tab/>
        <w:t>660-281-8588</w:t>
      </w:r>
    </w:p>
    <w:p w:rsidR="003C508A" w:rsidRDefault="003C508A" w:rsidP="003C508A">
      <w:pPr>
        <w:keepNext/>
        <w:keepLines/>
      </w:pPr>
    </w:p>
    <w:p w:rsidR="003C508A" w:rsidRDefault="003C508A" w:rsidP="003C508A">
      <w:pPr>
        <w:numPr>
          <w:ilvl w:val="0"/>
          <w:numId w:val="18"/>
        </w:numPr>
        <w:outlineLvl w:val="0"/>
      </w:pPr>
      <w:bookmarkStart w:id="7" w:name="_Toc221342327"/>
      <w:r w:rsidRPr="00D52651">
        <w:rPr>
          <w:b/>
          <w:bCs/>
          <w:u w:val="single"/>
        </w:rPr>
        <w:t>Conclusion</w:t>
      </w:r>
      <w:bookmarkEnd w:id="7"/>
      <w:r>
        <w:br/>
      </w:r>
    </w:p>
    <w:p w:rsidR="003C508A" w:rsidRPr="00B3295D" w:rsidRDefault="003C508A" w:rsidP="003C508A">
      <w:pPr>
        <w:jc w:val="both"/>
        <w:rPr>
          <w:b/>
          <w:i/>
        </w:rPr>
      </w:pPr>
      <w:r w:rsidRPr="00B3295D">
        <w:rPr>
          <w:b/>
          <w:i/>
        </w:rPr>
        <w:t>Why select ProEnergy Services?</w:t>
      </w:r>
    </w:p>
    <w:p w:rsidR="003C508A" w:rsidRDefault="003C508A" w:rsidP="003C508A">
      <w:pPr>
        <w:jc w:val="both"/>
      </w:pPr>
    </w:p>
    <w:p w:rsidR="003C508A" w:rsidRDefault="003B4A30" w:rsidP="003C508A">
      <w:pPr>
        <w:jc w:val="both"/>
      </w:pPr>
      <w:r>
        <w:t>EPS</w:t>
      </w:r>
      <w:r w:rsidR="003C508A">
        <w:t xml:space="preserve"> is the right teaming partner for Derwick! </w:t>
      </w:r>
      <w:r>
        <w:t>EPS</w:t>
      </w:r>
      <w:r w:rsidR="003C508A">
        <w:t xml:space="preserve"> has talent, depth of experience and resources unparalleled in the power generation industry</w:t>
      </w:r>
      <w:smartTag w:uri="urn:schemas-microsoft-com:office:smarttags" w:element="PersonName">
        <w:r w:rsidR="003C508A">
          <w:t>.</w:t>
        </w:r>
      </w:smartTag>
      <w:r w:rsidR="003C508A">
        <w:t xml:space="preserve">  When you succeed, we succeed</w:t>
      </w:r>
      <w:smartTag w:uri="urn:schemas-microsoft-com:office:smarttags" w:element="PersonName">
        <w:r w:rsidR="003C508A">
          <w:t>.</w:t>
        </w:r>
      </w:smartTag>
      <w:r w:rsidR="003C508A">
        <w:t xml:space="preserve">  </w:t>
      </w:r>
      <w:r>
        <w:t>EPS</w:t>
      </w:r>
      <w:r w:rsidR="003C508A">
        <w:t xml:space="preserve"> will win your confidence and your business one job at a time, starting now!</w:t>
      </w:r>
    </w:p>
    <w:p w:rsidR="003C508A" w:rsidRDefault="003C508A" w:rsidP="003C508A">
      <w:pPr>
        <w:jc w:val="both"/>
      </w:pPr>
    </w:p>
    <w:p w:rsidR="003C508A" w:rsidRDefault="003C508A" w:rsidP="003C508A">
      <w:pPr>
        <w:jc w:val="center"/>
      </w:pPr>
      <w:r>
        <w:br w:type="page"/>
      </w:r>
      <w:r w:rsidRPr="00E91C16">
        <w:rPr>
          <w:b/>
          <w:sz w:val="22"/>
          <w:szCs w:val="22"/>
        </w:rPr>
        <w:lastRenderedPageBreak/>
        <w:t xml:space="preserve">Attachment </w:t>
      </w:r>
      <w:r w:rsidR="00716830">
        <w:rPr>
          <w:b/>
          <w:sz w:val="22"/>
          <w:szCs w:val="22"/>
        </w:rPr>
        <w:t>A</w:t>
      </w:r>
    </w:p>
    <w:p w:rsidR="003C508A" w:rsidRDefault="003C508A" w:rsidP="003C508A">
      <w:pPr>
        <w:jc w:val="center"/>
        <w:rPr>
          <w:b/>
          <w:sz w:val="22"/>
          <w:szCs w:val="22"/>
        </w:rPr>
      </w:pPr>
      <w:r>
        <w:rPr>
          <w:b/>
          <w:sz w:val="22"/>
          <w:szCs w:val="22"/>
        </w:rPr>
        <w:t xml:space="preserve">Supplemental Terms </w:t>
      </w:r>
    </w:p>
    <w:p w:rsidR="003C508A" w:rsidRDefault="003C508A" w:rsidP="003C508A">
      <w:pPr>
        <w:jc w:val="center"/>
        <w:rPr>
          <w:b/>
          <w:sz w:val="22"/>
          <w:szCs w:val="22"/>
        </w:rPr>
      </w:pPr>
    </w:p>
    <w:p w:rsidR="003C508A" w:rsidRPr="006902A5" w:rsidRDefault="003C508A" w:rsidP="003C508A">
      <w:pPr>
        <w:jc w:val="both"/>
        <w:rPr>
          <w:sz w:val="22"/>
          <w:szCs w:val="22"/>
        </w:rPr>
      </w:pPr>
      <w:r w:rsidRPr="00E91C16">
        <w:rPr>
          <w:sz w:val="22"/>
          <w:szCs w:val="22"/>
        </w:rPr>
        <w:t xml:space="preserve">These Supplemental Terms complement and are included as part of </w:t>
      </w:r>
      <w:r w:rsidR="00397C72">
        <w:rPr>
          <w:sz w:val="22"/>
          <w:szCs w:val="22"/>
        </w:rPr>
        <w:t>Energy Parts Solution’s</w:t>
      </w:r>
      <w:r w:rsidRPr="00E91C16">
        <w:rPr>
          <w:sz w:val="22"/>
          <w:szCs w:val="22"/>
        </w:rPr>
        <w:t xml:space="preserve"> Proposal No.</w:t>
      </w:r>
      <w:r w:rsidR="00397C72">
        <w:rPr>
          <w:sz w:val="22"/>
          <w:szCs w:val="22"/>
        </w:rPr>
        <w:t xml:space="preserve"> 710-36</w:t>
      </w:r>
      <w:r w:rsidR="005D7604">
        <w:rPr>
          <w:sz w:val="22"/>
          <w:szCs w:val="22"/>
        </w:rPr>
        <w:t>50</w:t>
      </w:r>
      <w:r w:rsidR="003B4A30">
        <w:rPr>
          <w:sz w:val="22"/>
          <w:szCs w:val="22"/>
        </w:rPr>
        <w:t xml:space="preserve"> Rev 1</w:t>
      </w:r>
      <w:r w:rsidRPr="00E91C16">
        <w:rPr>
          <w:sz w:val="22"/>
          <w:szCs w:val="22"/>
        </w:rPr>
        <w:t xml:space="preserve"> dated </w:t>
      </w:r>
      <w:r w:rsidR="003B4A30">
        <w:rPr>
          <w:sz w:val="22"/>
          <w:szCs w:val="22"/>
        </w:rPr>
        <w:t>August 31, 2010</w:t>
      </w:r>
      <w:r w:rsidRPr="00E91C16">
        <w:rPr>
          <w:sz w:val="22"/>
          <w:szCs w:val="22"/>
        </w:rPr>
        <w:t xml:space="preserve"> to Derwick for the </w:t>
      </w:r>
      <w:r w:rsidR="005D7604">
        <w:rPr>
          <w:sz w:val="22"/>
          <w:szCs w:val="22"/>
        </w:rPr>
        <w:t>Morichal Relay Protection</w:t>
      </w:r>
      <w:r w:rsidR="00397C72">
        <w:rPr>
          <w:sz w:val="22"/>
          <w:szCs w:val="22"/>
        </w:rPr>
        <w:t xml:space="preserve"> </w:t>
      </w:r>
      <w:r w:rsidRPr="00E91C16">
        <w:rPr>
          <w:sz w:val="22"/>
          <w:szCs w:val="22"/>
        </w:rPr>
        <w:t xml:space="preserve"> and would be included in any resulting Contract:</w:t>
      </w:r>
      <w:r>
        <w:rPr>
          <w:sz w:val="22"/>
          <w:szCs w:val="22"/>
        </w:rPr>
        <w:t xml:space="preserve">  </w:t>
      </w:r>
    </w:p>
    <w:p w:rsidR="003C508A" w:rsidRPr="00BF7A43" w:rsidRDefault="003C508A" w:rsidP="003C508A">
      <w:pPr>
        <w:jc w:val="center"/>
        <w:rPr>
          <w:b/>
          <w:sz w:val="22"/>
          <w:szCs w:val="22"/>
        </w:rPr>
      </w:pPr>
    </w:p>
    <w:p w:rsidR="003C508A" w:rsidRDefault="003C508A" w:rsidP="003C508A">
      <w:pPr>
        <w:jc w:val="both"/>
        <w:rPr>
          <w:sz w:val="22"/>
          <w:szCs w:val="22"/>
        </w:rPr>
      </w:pPr>
      <w:r>
        <w:rPr>
          <w:sz w:val="22"/>
          <w:szCs w:val="22"/>
        </w:rPr>
        <w:t>1.</w:t>
      </w:r>
      <w:r>
        <w:rPr>
          <w:sz w:val="22"/>
          <w:szCs w:val="22"/>
        </w:rPr>
        <w:tab/>
        <w:t>Terms obligating ProEnergy to accept pre-existing site conditions and drawing specifications shall only apply in the event ProEnergy has actually been to the sight or inspected the drawings prior to commencement of the work.</w:t>
      </w:r>
    </w:p>
    <w:p w:rsidR="003C508A" w:rsidRPr="004044BC" w:rsidRDefault="003C508A" w:rsidP="003C508A">
      <w:pPr>
        <w:jc w:val="both"/>
        <w:rPr>
          <w:sz w:val="22"/>
          <w:szCs w:val="22"/>
        </w:rPr>
      </w:pPr>
    </w:p>
    <w:p w:rsidR="003C508A" w:rsidRDefault="003C508A" w:rsidP="003C508A">
      <w:pPr>
        <w:jc w:val="both"/>
        <w:rPr>
          <w:sz w:val="22"/>
          <w:szCs w:val="22"/>
        </w:rPr>
      </w:pPr>
      <w:r>
        <w:rPr>
          <w:sz w:val="22"/>
          <w:szCs w:val="22"/>
        </w:rPr>
        <w:t>2.</w:t>
      </w:r>
      <w:r>
        <w:rPr>
          <w:sz w:val="22"/>
          <w:szCs w:val="22"/>
        </w:rPr>
        <w:tab/>
      </w:r>
      <w:r w:rsidRPr="00BF7A43">
        <w:rPr>
          <w:sz w:val="22"/>
          <w:szCs w:val="22"/>
        </w:rPr>
        <w:t xml:space="preserve">For invoice payments not received by </w:t>
      </w:r>
      <w:r>
        <w:rPr>
          <w:sz w:val="22"/>
          <w:szCs w:val="22"/>
        </w:rPr>
        <w:t xml:space="preserve">ProEnergy </w:t>
      </w:r>
      <w:r w:rsidRPr="00BF7A43">
        <w:rPr>
          <w:sz w:val="22"/>
          <w:szCs w:val="22"/>
        </w:rPr>
        <w:t xml:space="preserve">within 30 days from the date of receipt, a late fee of the lesser of 1 ½ % per month or the highest rate allow by applicable law </w:t>
      </w:r>
      <w:r>
        <w:rPr>
          <w:sz w:val="22"/>
          <w:szCs w:val="22"/>
        </w:rPr>
        <w:t xml:space="preserve">may be </w:t>
      </w:r>
      <w:r w:rsidRPr="00BF7A43">
        <w:rPr>
          <w:sz w:val="22"/>
          <w:szCs w:val="22"/>
        </w:rPr>
        <w:t xml:space="preserve">assessed.  </w:t>
      </w:r>
      <w:r>
        <w:rPr>
          <w:sz w:val="22"/>
          <w:szCs w:val="22"/>
        </w:rPr>
        <w:t>I</w:t>
      </w:r>
      <w:r w:rsidRPr="00BF7A43">
        <w:rPr>
          <w:sz w:val="22"/>
          <w:szCs w:val="22"/>
        </w:rPr>
        <w:t xml:space="preserve">f </w:t>
      </w:r>
      <w:r>
        <w:rPr>
          <w:sz w:val="22"/>
          <w:szCs w:val="22"/>
        </w:rPr>
        <w:t>Client</w:t>
      </w:r>
      <w:r w:rsidRPr="00BF7A43">
        <w:rPr>
          <w:sz w:val="22"/>
          <w:szCs w:val="22"/>
        </w:rPr>
        <w:t xml:space="preserve"> fails to timely make payment </w:t>
      </w:r>
      <w:r>
        <w:rPr>
          <w:sz w:val="22"/>
          <w:szCs w:val="22"/>
        </w:rPr>
        <w:t>ProEnergy</w:t>
      </w:r>
      <w:r w:rsidRPr="00BF7A43">
        <w:rPr>
          <w:sz w:val="22"/>
          <w:szCs w:val="22"/>
        </w:rPr>
        <w:t xml:space="preserve"> may </w:t>
      </w:r>
      <w:r>
        <w:rPr>
          <w:sz w:val="22"/>
          <w:szCs w:val="22"/>
        </w:rPr>
        <w:t xml:space="preserve">also </w:t>
      </w:r>
      <w:r w:rsidRPr="00BF7A43">
        <w:rPr>
          <w:sz w:val="22"/>
          <w:szCs w:val="22"/>
        </w:rPr>
        <w:t xml:space="preserve">suspend </w:t>
      </w:r>
      <w:r>
        <w:rPr>
          <w:sz w:val="22"/>
          <w:szCs w:val="22"/>
        </w:rPr>
        <w:t xml:space="preserve">or terminate </w:t>
      </w:r>
      <w:r w:rsidRPr="00BF7A43">
        <w:rPr>
          <w:sz w:val="22"/>
          <w:szCs w:val="22"/>
        </w:rPr>
        <w:t xml:space="preserve">performance of any and all of its </w:t>
      </w:r>
      <w:r>
        <w:rPr>
          <w:sz w:val="22"/>
          <w:szCs w:val="22"/>
        </w:rPr>
        <w:t>w</w:t>
      </w:r>
      <w:r w:rsidRPr="00BF7A43">
        <w:rPr>
          <w:sz w:val="22"/>
          <w:szCs w:val="22"/>
        </w:rPr>
        <w:t xml:space="preserve">ork. </w:t>
      </w:r>
    </w:p>
    <w:p w:rsidR="003C508A" w:rsidRDefault="003C508A" w:rsidP="003C508A">
      <w:pPr>
        <w:jc w:val="both"/>
        <w:rPr>
          <w:sz w:val="22"/>
          <w:szCs w:val="22"/>
        </w:rPr>
      </w:pPr>
    </w:p>
    <w:p w:rsidR="003C508A" w:rsidRDefault="003C508A" w:rsidP="003C508A">
      <w:pPr>
        <w:jc w:val="both"/>
        <w:rPr>
          <w:sz w:val="22"/>
          <w:szCs w:val="22"/>
        </w:rPr>
      </w:pPr>
      <w:r>
        <w:rPr>
          <w:sz w:val="22"/>
          <w:szCs w:val="22"/>
        </w:rPr>
        <w:t>3.</w:t>
      </w:r>
      <w:r>
        <w:rPr>
          <w:sz w:val="22"/>
          <w:szCs w:val="22"/>
        </w:rPr>
        <w:tab/>
      </w:r>
      <w:r w:rsidRPr="00BF7A43">
        <w:rPr>
          <w:sz w:val="22"/>
          <w:szCs w:val="22"/>
        </w:rPr>
        <w:t xml:space="preserve">No retainage will apply in the event </w:t>
      </w:r>
      <w:r>
        <w:rPr>
          <w:sz w:val="22"/>
          <w:szCs w:val="22"/>
        </w:rPr>
        <w:t xml:space="preserve">ProEnergy </w:t>
      </w:r>
      <w:r w:rsidRPr="00BF7A43">
        <w:rPr>
          <w:sz w:val="22"/>
          <w:szCs w:val="22"/>
        </w:rPr>
        <w:t>is required to post a performance bond.</w:t>
      </w:r>
      <w:r>
        <w:rPr>
          <w:sz w:val="22"/>
          <w:szCs w:val="22"/>
        </w:rPr>
        <w:t xml:space="preserve">  In no event shall retainage exceed 10% of each invoiced amount.     </w:t>
      </w:r>
    </w:p>
    <w:p w:rsidR="003C508A" w:rsidRDefault="003C508A" w:rsidP="003C508A">
      <w:pPr>
        <w:jc w:val="both"/>
        <w:rPr>
          <w:sz w:val="22"/>
          <w:szCs w:val="22"/>
        </w:rPr>
      </w:pPr>
    </w:p>
    <w:p w:rsidR="003C508A" w:rsidRDefault="003C508A" w:rsidP="003C508A">
      <w:pPr>
        <w:jc w:val="both"/>
        <w:rPr>
          <w:sz w:val="22"/>
          <w:szCs w:val="22"/>
        </w:rPr>
      </w:pPr>
      <w:r>
        <w:rPr>
          <w:sz w:val="22"/>
          <w:szCs w:val="22"/>
        </w:rPr>
        <w:t xml:space="preserve">4. </w:t>
      </w:r>
      <w:r>
        <w:rPr>
          <w:sz w:val="22"/>
          <w:szCs w:val="22"/>
        </w:rPr>
        <w:tab/>
        <w:t>Any prohibition on placing a lien on the project by ProEnergy shall be subject to Client fulfilling its payment obligations under the Contract.</w:t>
      </w:r>
    </w:p>
    <w:p w:rsidR="003C508A" w:rsidRDefault="003C508A" w:rsidP="003C508A">
      <w:pPr>
        <w:jc w:val="both"/>
        <w:rPr>
          <w:sz w:val="22"/>
          <w:szCs w:val="22"/>
        </w:rPr>
      </w:pPr>
    </w:p>
    <w:p w:rsidR="003C508A" w:rsidRPr="00EF5185" w:rsidRDefault="003C508A" w:rsidP="003C508A">
      <w:pPr>
        <w:jc w:val="both"/>
        <w:rPr>
          <w:sz w:val="21"/>
          <w:szCs w:val="21"/>
        </w:rPr>
      </w:pPr>
      <w:r>
        <w:rPr>
          <w:sz w:val="22"/>
          <w:szCs w:val="22"/>
        </w:rPr>
        <w:t xml:space="preserve">5. </w:t>
      </w:r>
      <w:r>
        <w:rPr>
          <w:sz w:val="22"/>
          <w:szCs w:val="22"/>
        </w:rPr>
        <w:tab/>
      </w:r>
      <w:r w:rsidRPr="00EF5185">
        <w:rPr>
          <w:sz w:val="21"/>
          <w:szCs w:val="21"/>
        </w:rPr>
        <w:t xml:space="preserve">The parties shall indemnify, defend and hold </w:t>
      </w:r>
      <w:r>
        <w:rPr>
          <w:sz w:val="21"/>
          <w:szCs w:val="21"/>
        </w:rPr>
        <w:t>one</w:t>
      </w:r>
      <w:r w:rsidRPr="00EF5185">
        <w:rPr>
          <w:sz w:val="21"/>
          <w:szCs w:val="21"/>
        </w:rPr>
        <w:t xml:space="preserve"> other harmless from and against any and all liabilities, claims, demands, suits, losses, damages, costs and expenses (including reasonable attorney fees and court costs) for bodily injury to or death of any third person, or damage to or destruction of any property of third party, caused by any negligent act or omission on the part of the indemnifying party its officers, employees, </w:t>
      </w:r>
      <w:r>
        <w:rPr>
          <w:sz w:val="21"/>
          <w:szCs w:val="21"/>
        </w:rPr>
        <w:t>contractors</w:t>
      </w:r>
      <w:r w:rsidRPr="00EF5185">
        <w:rPr>
          <w:sz w:val="21"/>
          <w:szCs w:val="21"/>
        </w:rPr>
        <w:t xml:space="preserve"> or agents, except to the extent such liabilities, claims, suits, losses, damages, costs and expenses result from any negligent or willful act or omission on the part of the indemnified party, its officers, employees, </w:t>
      </w:r>
      <w:r>
        <w:rPr>
          <w:sz w:val="21"/>
          <w:szCs w:val="21"/>
        </w:rPr>
        <w:t>contractors</w:t>
      </w:r>
      <w:r w:rsidRPr="00EF5185">
        <w:rPr>
          <w:sz w:val="21"/>
          <w:szCs w:val="21"/>
        </w:rPr>
        <w:t xml:space="preserve"> or agents.</w:t>
      </w:r>
    </w:p>
    <w:p w:rsidR="003C508A" w:rsidRDefault="003C508A" w:rsidP="003C508A">
      <w:pPr>
        <w:jc w:val="both"/>
        <w:rPr>
          <w:sz w:val="22"/>
          <w:szCs w:val="22"/>
        </w:rPr>
      </w:pPr>
    </w:p>
    <w:p w:rsidR="003C508A" w:rsidRDefault="003C508A" w:rsidP="003C508A">
      <w:pPr>
        <w:jc w:val="both"/>
        <w:rPr>
          <w:sz w:val="22"/>
          <w:szCs w:val="22"/>
        </w:rPr>
      </w:pPr>
      <w:r>
        <w:rPr>
          <w:sz w:val="22"/>
          <w:szCs w:val="22"/>
        </w:rPr>
        <w:t xml:space="preserve">6. </w:t>
      </w:r>
      <w:r>
        <w:rPr>
          <w:sz w:val="22"/>
          <w:szCs w:val="22"/>
        </w:rPr>
        <w:tab/>
        <w:t xml:space="preserve">ProEnergy’s obligation to indemnify and protect Client against infringement of third party intellectual property rights is subject to: (i) ProEnergy’s right to settle or defend such claim or seek the right of continued use or modify or replace the infringing work, (ii) only work which is otherwise not provided according to Client’s design or instructions, (iii) the work being used by Client for its intended use under the Contract, and (iv) any work not manufactured or developed directly by ProEnergy will be limited only to the indemnity, if any, of the manufacturer or vendor of said work.  </w:t>
      </w:r>
    </w:p>
    <w:p w:rsidR="003C508A" w:rsidRDefault="003C508A" w:rsidP="003C508A">
      <w:pPr>
        <w:jc w:val="both"/>
        <w:rPr>
          <w:sz w:val="22"/>
          <w:szCs w:val="22"/>
        </w:rPr>
      </w:pPr>
    </w:p>
    <w:p w:rsidR="003C508A" w:rsidRDefault="003C508A" w:rsidP="003C508A">
      <w:pPr>
        <w:jc w:val="both"/>
        <w:rPr>
          <w:sz w:val="22"/>
          <w:szCs w:val="22"/>
        </w:rPr>
      </w:pPr>
      <w:r>
        <w:rPr>
          <w:sz w:val="22"/>
          <w:szCs w:val="22"/>
        </w:rPr>
        <w:t>7.</w:t>
      </w:r>
      <w:r>
        <w:rPr>
          <w:sz w:val="22"/>
          <w:szCs w:val="22"/>
        </w:rPr>
        <w:tab/>
        <w:t xml:space="preserve">ProEnergy shall not be </w:t>
      </w:r>
      <w:r w:rsidRPr="00223355">
        <w:rPr>
          <w:sz w:val="22"/>
          <w:szCs w:val="22"/>
        </w:rPr>
        <w:t>responsible or liable for delays in performance of its obligations under th</w:t>
      </w:r>
      <w:r>
        <w:rPr>
          <w:sz w:val="22"/>
          <w:szCs w:val="22"/>
        </w:rPr>
        <w:t>e C</w:t>
      </w:r>
      <w:r w:rsidRPr="00223355">
        <w:rPr>
          <w:sz w:val="22"/>
          <w:szCs w:val="22"/>
        </w:rPr>
        <w:t xml:space="preserve">ontract due to any </w:t>
      </w:r>
      <w:r>
        <w:rPr>
          <w:sz w:val="22"/>
          <w:szCs w:val="22"/>
        </w:rPr>
        <w:t xml:space="preserve">event of force majeure or any other </w:t>
      </w:r>
      <w:r w:rsidRPr="00223355">
        <w:rPr>
          <w:sz w:val="22"/>
          <w:szCs w:val="22"/>
        </w:rPr>
        <w:t xml:space="preserve">cause beyond its reasonable control.  </w:t>
      </w:r>
    </w:p>
    <w:p w:rsidR="003C508A" w:rsidRDefault="003C508A" w:rsidP="003C508A">
      <w:pPr>
        <w:jc w:val="both"/>
        <w:rPr>
          <w:sz w:val="22"/>
          <w:szCs w:val="22"/>
        </w:rPr>
      </w:pPr>
    </w:p>
    <w:p w:rsidR="003C508A" w:rsidRDefault="003C508A" w:rsidP="003C508A">
      <w:pPr>
        <w:jc w:val="both"/>
        <w:rPr>
          <w:sz w:val="22"/>
          <w:szCs w:val="22"/>
        </w:rPr>
      </w:pPr>
      <w:r>
        <w:rPr>
          <w:sz w:val="22"/>
          <w:szCs w:val="22"/>
        </w:rPr>
        <w:t>8.</w:t>
      </w:r>
      <w:r>
        <w:rPr>
          <w:sz w:val="22"/>
          <w:szCs w:val="22"/>
        </w:rPr>
        <w:tab/>
        <w:t>ProEnergy</w:t>
      </w:r>
      <w:r w:rsidRPr="004044BC">
        <w:rPr>
          <w:sz w:val="22"/>
          <w:szCs w:val="22"/>
        </w:rPr>
        <w:t xml:space="preserve"> warrants that its work shall be performed in a competent, diligent and workmanlike manner</w:t>
      </w:r>
      <w:r>
        <w:rPr>
          <w:sz w:val="22"/>
          <w:szCs w:val="22"/>
        </w:rPr>
        <w:t xml:space="preserve">, of good quality and material, </w:t>
      </w:r>
      <w:r w:rsidRPr="004044BC">
        <w:rPr>
          <w:sz w:val="22"/>
          <w:szCs w:val="22"/>
        </w:rPr>
        <w:t xml:space="preserve">and </w:t>
      </w:r>
      <w:r>
        <w:rPr>
          <w:sz w:val="22"/>
          <w:szCs w:val="22"/>
        </w:rPr>
        <w:t xml:space="preserve">in compliance with </w:t>
      </w:r>
      <w:r w:rsidRPr="004044BC">
        <w:rPr>
          <w:sz w:val="22"/>
          <w:szCs w:val="22"/>
        </w:rPr>
        <w:t xml:space="preserve">any mutually agreed written instructions or specifications.  </w:t>
      </w:r>
      <w:r>
        <w:rPr>
          <w:sz w:val="22"/>
          <w:szCs w:val="22"/>
        </w:rPr>
        <w:t>ProEnergy</w:t>
      </w:r>
      <w:r w:rsidRPr="004044BC">
        <w:rPr>
          <w:sz w:val="22"/>
          <w:szCs w:val="22"/>
        </w:rPr>
        <w:t xml:space="preserve">’s work shall be </w:t>
      </w:r>
      <w:r>
        <w:rPr>
          <w:sz w:val="22"/>
          <w:szCs w:val="22"/>
        </w:rPr>
        <w:t xml:space="preserve">warranted </w:t>
      </w:r>
      <w:r w:rsidRPr="004044BC">
        <w:rPr>
          <w:sz w:val="22"/>
          <w:szCs w:val="22"/>
        </w:rPr>
        <w:t xml:space="preserve">for a period of one (1) year from the date of completing the work.  Any repairs or replacements made to </w:t>
      </w:r>
      <w:r>
        <w:rPr>
          <w:sz w:val="22"/>
          <w:szCs w:val="22"/>
        </w:rPr>
        <w:t>ProEnergy</w:t>
      </w:r>
      <w:r w:rsidRPr="004044BC">
        <w:rPr>
          <w:sz w:val="22"/>
          <w:szCs w:val="22"/>
        </w:rPr>
        <w:t xml:space="preserve">’s work during the warranty period shall be warranted for the remainder of the original warranty term or 90 days, whichever is longer.  This </w:t>
      </w:r>
      <w:r>
        <w:rPr>
          <w:sz w:val="22"/>
          <w:szCs w:val="22"/>
        </w:rPr>
        <w:t xml:space="preserve">provision </w:t>
      </w:r>
      <w:r w:rsidRPr="004044BC">
        <w:rPr>
          <w:sz w:val="22"/>
          <w:szCs w:val="22"/>
        </w:rPr>
        <w:t xml:space="preserve">sets forth the exclusive remedies for all claims based on failure of or defect in the </w:t>
      </w:r>
      <w:r>
        <w:rPr>
          <w:sz w:val="22"/>
          <w:szCs w:val="22"/>
        </w:rPr>
        <w:t>ProEnergy</w:t>
      </w:r>
      <w:r w:rsidRPr="004044BC">
        <w:rPr>
          <w:sz w:val="22"/>
          <w:szCs w:val="22"/>
        </w:rPr>
        <w:t>’s work provided under th</w:t>
      </w:r>
      <w:r>
        <w:rPr>
          <w:sz w:val="22"/>
          <w:szCs w:val="22"/>
        </w:rPr>
        <w:t>e</w:t>
      </w:r>
      <w:r w:rsidRPr="004044BC">
        <w:rPr>
          <w:sz w:val="22"/>
          <w:szCs w:val="22"/>
        </w:rPr>
        <w:t xml:space="preserve"> </w:t>
      </w:r>
      <w:r>
        <w:rPr>
          <w:sz w:val="22"/>
          <w:szCs w:val="22"/>
        </w:rPr>
        <w:t>Contract</w:t>
      </w:r>
      <w:r w:rsidRPr="004044BC">
        <w:rPr>
          <w:sz w:val="22"/>
          <w:szCs w:val="22"/>
        </w:rPr>
        <w:t xml:space="preserve"> whether the failure arises before, during or after the warranty period </w:t>
      </w:r>
      <w:r w:rsidRPr="004044BC">
        <w:rPr>
          <w:sz w:val="22"/>
          <w:szCs w:val="22"/>
        </w:rPr>
        <w:lastRenderedPageBreak/>
        <w:t xml:space="preserve">and whether said claim is based on contract, indemnity, warranty, tort (including negligence), strict liability or otherwise.  </w:t>
      </w:r>
      <w:r w:rsidRPr="00174CAF">
        <w:rPr>
          <w:b/>
          <w:sz w:val="22"/>
          <w:szCs w:val="22"/>
        </w:rPr>
        <w:t>NO IMPLIED, STATUTORY, OR COMMON LAW WARRANTY OF ANY KIND, INCLUDING MERCHANTABILITY OR FITNESS FOR A PARTICULAR PURPOSE, SHALL APPLY.</w:t>
      </w:r>
      <w:r w:rsidRPr="004044BC">
        <w:rPr>
          <w:sz w:val="22"/>
          <w:szCs w:val="22"/>
        </w:rPr>
        <w:t xml:space="preserve">    </w:t>
      </w:r>
      <w:r w:rsidRPr="004E0B16">
        <w:rPr>
          <w:sz w:val="22"/>
          <w:szCs w:val="22"/>
        </w:rPr>
        <w:t xml:space="preserve">The duties, liabilities and obligations of </w:t>
      </w:r>
      <w:r>
        <w:rPr>
          <w:sz w:val="22"/>
          <w:szCs w:val="22"/>
        </w:rPr>
        <w:t>ProEnergy</w:t>
      </w:r>
      <w:r w:rsidRPr="004E0B16">
        <w:rPr>
          <w:sz w:val="22"/>
          <w:szCs w:val="22"/>
        </w:rPr>
        <w:t xml:space="preserve"> do not extend to any repairs, adjustments, alterations, replacements or maintenance that may be required as a result of normal wear and tear, normal degradation in the performance of equipment, or as a result of (a) improper repair or alteration by </w:t>
      </w:r>
      <w:r>
        <w:rPr>
          <w:sz w:val="22"/>
          <w:szCs w:val="22"/>
        </w:rPr>
        <w:t>Client</w:t>
      </w:r>
      <w:r w:rsidRPr="004E0B16">
        <w:rPr>
          <w:sz w:val="22"/>
          <w:szCs w:val="22"/>
        </w:rPr>
        <w:t xml:space="preserve"> or other </w:t>
      </w:r>
      <w:r>
        <w:rPr>
          <w:sz w:val="22"/>
          <w:szCs w:val="22"/>
        </w:rPr>
        <w:t>p</w:t>
      </w:r>
      <w:r w:rsidRPr="004E0B16">
        <w:rPr>
          <w:sz w:val="22"/>
          <w:szCs w:val="22"/>
        </w:rPr>
        <w:t xml:space="preserve">ersons, </w:t>
      </w:r>
      <w:r w:rsidRPr="00E91C16">
        <w:rPr>
          <w:sz w:val="22"/>
          <w:szCs w:val="22"/>
        </w:rPr>
        <w:t>and</w:t>
      </w:r>
      <w:r>
        <w:rPr>
          <w:sz w:val="22"/>
          <w:szCs w:val="22"/>
        </w:rPr>
        <w:t xml:space="preserve"> </w:t>
      </w:r>
      <w:r w:rsidRPr="004E0B16">
        <w:rPr>
          <w:sz w:val="22"/>
          <w:szCs w:val="22"/>
        </w:rPr>
        <w:t xml:space="preserve">(b) misuse, negligence or damage by </w:t>
      </w:r>
      <w:r>
        <w:rPr>
          <w:sz w:val="22"/>
          <w:szCs w:val="22"/>
        </w:rPr>
        <w:t>Client</w:t>
      </w:r>
      <w:r w:rsidRPr="004E0B16">
        <w:rPr>
          <w:sz w:val="22"/>
          <w:szCs w:val="22"/>
        </w:rPr>
        <w:t xml:space="preserve"> or other </w:t>
      </w:r>
      <w:r>
        <w:rPr>
          <w:sz w:val="22"/>
          <w:szCs w:val="22"/>
        </w:rPr>
        <w:t>p</w:t>
      </w:r>
      <w:r w:rsidRPr="004E0B16">
        <w:rPr>
          <w:sz w:val="22"/>
          <w:szCs w:val="22"/>
        </w:rPr>
        <w:t>ersons</w:t>
      </w:r>
      <w:r>
        <w:rPr>
          <w:sz w:val="22"/>
          <w:szCs w:val="22"/>
        </w:rPr>
        <w:t xml:space="preserve"> </w:t>
      </w:r>
      <w:r w:rsidRPr="004E0B16">
        <w:rPr>
          <w:sz w:val="22"/>
          <w:szCs w:val="22"/>
        </w:rPr>
        <w:t>(c) excessive operation at peak capa</w:t>
      </w:r>
      <w:r>
        <w:rPr>
          <w:sz w:val="22"/>
          <w:szCs w:val="22"/>
        </w:rPr>
        <w:t>city</w:t>
      </w:r>
      <w:r w:rsidRPr="004E0B16">
        <w:rPr>
          <w:sz w:val="22"/>
          <w:szCs w:val="22"/>
        </w:rPr>
        <w:t>, frequent starting, type of fuel, detrimental air inlet conditions, or erosion, corrosion or material deposit of fluids</w:t>
      </w:r>
      <w:r>
        <w:rPr>
          <w:sz w:val="22"/>
          <w:szCs w:val="22"/>
        </w:rPr>
        <w:t>.</w:t>
      </w:r>
      <w:r w:rsidRPr="004E0B16">
        <w:rPr>
          <w:sz w:val="22"/>
          <w:szCs w:val="22"/>
        </w:rPr>
        <w:t xml:space="preserve">  The warranty and remedies are further conditioned upon (i) the proper storage, installation, operation and maintenance of the equipment and conformance with the operation and instruction manuals provided by the suppliers and manufacturers and (ii) repair or modification pursuant to the instructions of the suppliers and manufacturers and as otherwise directed by </w:t>
      </w:r>
      <w:r>
        <w:rPr>
          <w:sz w:val="22"/>
          <w:szCs w:val="22"/>
        </w:rPr>
        <w:t>ProEnergy</w:t>
      </w:r>
      <w:r w:rsidRPr="004E0B16">
        <w:rPr>
          <w:sz w:val="22"/>
          <w:szCs w:val="22"/>
        </w:rPr>
        <w:t xml:space="preserve">.  </w:t>
      </w:r>
    </w:p>
    <w:p w:rsidR="003C508A" w:rsidRDefault="003C508A" w:rsidP="003C508A">
      <w:pPr>
        <w:jc w:val="both"/>
        <w:rPr>
          <w:sz w:val="22"/>
          <w:szCs w:val="22"/>
        </w:rPr>
      </w:pPr>
    </w:p>
    <w:p w:rsidR="003C508A" w:rsidRDefault="003C508A" w:rsidP="003C508A">
      <w:pPr>
        <w:jc w:val="both"/>
        <w:rPr>
          <w:sz w:val="22"/>
          <w:szCs w:val="22"/>
        </w:rPr>
      </w:pPr>
      <w:r>
        <w:rPr>
          <w:sz w:val="22"/>
          <w:szCs w:val="22"/>
        </w:rPr>
        <w:t>9.</w:t>
      </w:r>
      <w:r>
        <w:rPr>
          <w:sz w:val="22"/>
          <w:szCs w:val="22"/>
        </w:rPr>
        <w:tab/>
        <w:t>Care, custody, control and risk of loss for the work of ProEnergy shall pass to Client upon the earlier of when the work is completed or when it is taken over and used by Client.</w:t>
      </w:r>
    </w:p>
    <w:p w:rsidR="003C508A" w:rsidRDefault="003C508A" w:rsidP="003C508A">
      <w:pPr>
        <w:jc w:val="both"/>
        <w:rPr>
          <w:sz w:val="22"/>
          <w:szCs w:val="22"/>
        </w:rPr>
      </w:pPr>
    </w:p>
    <w:p w:rsidR="003C508A" w:rsidRDefault="003C508A" w:rsidP="003C508A">
      <w:pPr>
        <w:jc w:val="both"/>
        <w:rPr>
          <w:sz w:val="22"/>
          <w:szCs w:val="22"/>
        </w:rPr>
      </w:pPr>
      <w:r>
        <w:rPr>
          <w:sz w:val="22"/>
          <w:szCs w:val="22"/>
        </w:rPr>
        <w:t>10.</w:t>
      </w:r>
      <w:r>
        <w:rPr>
          <w:sz w:val="22"/>
          <w:szCs w:val="22"/>
        </w:rPr>
        <w:tab/>
      </w:r>
      <w:r w:rsidRPr="00BF7A43">
        <w:rPr>
          <w:sz w:val="22"/>
          <w:szCs w:val="22"/>
        </w:rPr>
        <w:t xml:space="preserve">The total liability of </w:t>
      </w:r>
      <w:r>
        <w:rPr>
          <w:sz w:val="22"/>
          <w:szCs w:val="22"/>
        </w:rPr>
        <w:t>ProEnergy</w:t>
      </w:r>
      <w:r w:rsidRPr="00BF7A43">
        <w:rPr>
          <w:sz w:val="22"/>
          <w:szCs w:val="22"/>
        </w:rPr>
        <w:t xml:space="preserve"> for all claims of any kind, whether based on contract, warranty, tort (including negligence), indemnity, strict liability or otherwise, for any loss or damage arising out of, connected with, or resulting from th</w:t>
      </w:r>
      <w:r>
        <w:rPr>
          <w:sz w:val="22"/>
          <w:szCs w:val="22"/>
        </w:rPr>
        <w:t>e</w:t>
      </w:r>
      <w:r w:rsidRPr="00BF7A43">
        <w:rPr>
          <w:sz w:val="22"/>
          <w:szCs w:val="22"/>
        </w:rPr>
        <w:t xml:space="preserve"> </w:t>
      </w:r>
      <w:r>
        <w:rPr>
          <w:sz w:val="22"/>
          <w:szCs w:val="22"/>
        </w:rPr>
        <w:t>Contract</w:t>
      </w:r>
      <w:r w:rsidRPr="00BF7A43">
        <w:rPr>
          <w:sz w:val="22"/>
          <w:szCs w:val="22"/>
        </w:rPr>
        <w:t xml:space="preserve"> or its </w:t>
      </w:r>
      <w:r>
        <w:rPr>
          <w:sz w:val="22"/>
          <w:szCs w:val="22"/>
        </w:rPr>
        <w:t>w</w:t>
      </w:r>
      <w:r w:rsidRPr="00BF7A43">
        <w:rPr>
          <w:sz w:val="22"/>
          <w:szCs w:val="22"/>
        </w:rPr>
        <w:t xml:space="preserve">ork shall in no case exceed the total contract price for the </w:t>
      </w:r>
      <w:r>
        <w:rPr>
          <w:sz w:val="22"/>
          <w:szCs w:val="22"/>
        </w:rPr>
        <w:t>w</w:t>
      </w:r>
      <w:r w:rsidRPr="00BF7A43">
        <w:rPr>
          <w:sz w:val="22"/>
          <w:szCs w:val="22"/>
        </w:rPr>
        <w:t xml:space="preserve">ork giving rise to such claim plus any insurance proceeds recovered under the coverages furnished by </w:t>
      </w:r>
      <w:r>
        <w:rPr>
          <w:sz w:val="22"/>
          <w:szCs w:val="22"/>
        </w:rPr>
        <w:t>ProEnergy</w:t>
      </w:r>
      <w:r w:rsidRPr="00BF7A43">
        <w:rPr>
          <w:sz w:val="22"/>
          <w:szCs w:val="22"/>
        </w:rPr>
        <w:t xml:space="preserve"> under </w:t>
      </w:r>
      <w:r>
        <w:rPr>
          <w:sz w:val="22"/>
          <w:szCs w:val="22"/>
        </w:rPr>
        <w:t>the Contract</w:t>
      </w:r>
      <w:r w:rsidRPr="00BF7A43">
        <w:rPr>
          <w:sz w:val="22"/>
          <w:szCs w:val="22"/>
        </w:rPr>
        <w:t>. Notwithstanding anything in th</w:t>
      </w:r>
      <w:r>
        <w:rPr>
          <w:sz w:val="22"/>
          <w:szCs w:val="22"/>
        </w:rPr>
        <w:t>e</w:t>
      </w:r>
      <w:r w:rsidRPr="00BF7A43">
        <w:rPr>
          <w:sz w:val="22"/>
          <w:szCs w:val="22"/>
        </w:rPr>
        <w:t xml:space="preserve"> </w:t>
      </w:r>
      <w:r>
        <w:rPr>
          <w:sz w:val="22"/>
          <w:szCs w:val="22"/>
        </w:rPr>
        <w:t>Contract</w:t>
      </w:r>
      <w:r w:rsidRPr="00BF7A43">
        <w:rPr>
          <w:sz w:val="22"/>
          <w:szCs w:val="22"/>
        </w:rPr>
        <w:t xml:space="preserve"> or at law to the contrary, </w:t>
      </w:r>
      <w:r>
        <w:rPr>
          <w:sz w:val="22"/>
          <w:szCs w:val="22"/>
        </w:rPr>
        <w:t>ProEnergy</w:t>
      </w:r>
      <w:r w:rsidRPr="00BF7A43">
        <w:rPr>
          <w:sz w:val="22"/>
          <w:szCs w:val="22"/>
        </w:rPr>
        <w:t xml:space="preserve"> shall in no event be liable for exemplary, special, incidental, indirect or consequential damages of any kind including, but not limited to, loss of use, profits or revenue.  </w:t>
      </w:r>
      <w:r>
        <w:rPr>
          <w:sz w:val="22"/>
          <w:szCs w:val="22"/>
        </w:rPr>
        <w:t>ProEnergy</w:t>
      </w:r>
      <w:r w:rsidRPr="00BF7A43">
        <w:rPr>
          <w:sz w:val="22"/>
          <w:szCs w:val="22"/>
        </w:rPr>
        <w:t xml:space="preserve"> shall have no liability for its competent performance of instructions given by </w:t>
      </w:r>
      <w:r>
        <w:rPr>
          <w:sz w:val="22"/>
          <w:szCs w:val="22"/>
        </w:rPr>
        <w:t>Client</w:t>
      </w:r>
      <w:r w:rsidRPr="00BF7A43">
        <w:rPr>
          <w:sz w:val="22"/>
          <w:szCs w:val="22"/>
        </w:rPr>
        <w:t xml:space="preserve"> or its personnel or representatives in the event such instructions prove to be defective.</w:t>
      </w:r>
      <w:r>
        <w:rPr>
          <w:sz w:val="22"/>
          <w:szCs w:val="22"/>
        </w:rPr>
        <w:t xml:space="preserve">  </w:t>
      </w:r>
    </w:p>
    <w:p w:rsidR="003C508A" w:rsidRPr="00BF7A43" w:rsidRDefault="003C508A" w:rsidP="003C508A">
      <w:pPr>
        <w:jc w:val="both"/>
        <w:rPr>
          <w:sz w:val="22"/>
          <w:szCs w:val="22"/>
        </w:rPr>
      </w:pPr>
      <w:r w:rsidRPr="00BF7A43">
        <w:rPr>
          <w:sz w:val="22"/>
          <w:szCs w:val="22"/>
        </w:rPr>
        <w:t xml:space="preserve">  </w:t>
      </w:r>
      <w:r w:rsidRPr="00BF7A43">
        <w:rPr>
          <w:sz w:val="22"/>
          <w:szCs w:val="22"/>
        </w:rPr>
        <w:tab/>
        <w:t xml:space="preserve">  </w:t>
      </w:r>
    </w:p>
    <w:p w:rsidR="003C508A" w:rsidRDefault="003C508A" w:rsidP="003C508A">
      <w:pPr>
        <w:jc w:val="both"/>
        <w:rPr>
          <w:sz w:val="22"/>
          <w:szCs w:val="22"/>
        </w:rPr>
      </w:pPr>
      <w:r>
        <w:rPr>
          <w:sz w:val="22"/>
          <w:szCs w:val="22"/>
        </w:rPr>
        <w:t>11.</w:t>
      </w:r>
      <w:r>
        <w:rPr>
          <w:sz w:val="22"/>
          <w:szCs w:val="22"/>
        </w:rPr>
        <w:tab/>
        <w:t xml:space="preserve">ProEnergy will be given at  least 10 days advance written notice and an opportunity to cure before Client may terminate the Contract for a breach of any material term of the Contract by ProEnergy. </w:t>
      </w:r>
    </w:p>
    <w:p w:rsidR="003C508A" w:rsidRDefault="003C508A" w:rsidP="003C508A">
      <w:pPr>
        <w:jc w:val="both"/>
        <w:rPr>
          <w:sz w:val="22"/>
          <w:szCs w:val="22"/>
        </w:rPr>
      </w:pPr>
    </w:p>
    <w:p w:rsidR="003C508A" w:rsidRDefault="003C508A" w:rsidP="003C508A">
      <w:pPr>
        <w:jc w:val="both"/>
        <w:rPr>
          <w:sz w:val="22"/>
          <w:szCs w:val="22"/>
        </w:rPr>
      </w:pPr>
      <w:r>
        <w:rPr>
          <w:sz w:val="22"/>
          <w:szCs w:val="22"/>
        </w:rPr>
        <w:t>12.</w:t>
      </w:r>
      <w:r>
        <w:rPr>
          <w:sz w:val="22"/>
          <w:szCs w:val="22"/>
        </w:rPr>
        <w:tab/>
        <w:t xml:space="preserve">In the event ProEnergy agrees to the payment of liquidated damages (LDs) for unexcused shortfalls in any guaranteed performance or delays in any guaranteed completion date(s) then (i) the payment of LDs shall be Client’s exclusive remedy (ii) the total amount of LDs shall not exceed 10% of the total contract price unless otherwise agreed, and (iii) a corresponding bonus shall be paid by Client to ProEnergy in the event of better than guaranteed performance or early completion by ProEnergy. </w:t>
      </w:r>
      <w:r>
        <w:rPr>
          <w:sz w:val="22"/>
          <w:szCs w:val="22"/>
        </w:rPr>
        <w:tab/>
        <w:t xml:space="preserve"> </w:t>
      </w:r>
    </w:p>
    <w:p w:rsidR="003C508A" w:rsidRDefault="003C508A" w:rsidP="003C508A">
      <w:pPr>
        <w:jc w:val="both"/>
        <w:rPr>
          <w:sz w:val="22"/>
          <w:szCs w:val="22"/>
        </w:rPr>
      </w:pPr>
    </w:p>
    <w:p w:rsidR="003C508A" w:rsidRDefault="003C508A" w:rsidP="003C508A">
      <w:pPr>
        <w:jc w:val="both"/>
        <w:rPr>
          <w:sz w:val="21"/>
          <w:szCs w:val="21"/>
        </w:rPr>
      </w:pPr>
      <w:r>
        <w:rPr>
          <w:sz w:val="22"/>
          <w:szCs w:val="22"/>
        </w:rPr>
        <w:t xml:space="preserve">13. </w:t>
      </w:r>
      <w:r>
        <w:rPr>
          <w:sz w:val="22"/>
          <w:szCs w:val="22"/>
        </w:rPr>
        <w:tab/>
        <w:t>A</w:t>
      </w:r>
      <w:r w:rsidRPr="00D169FE">
        <w:rPr>
          <w:sz w:val="22"/>
          <w:szCs w:val="22"/>
        </w:rPr>
        <w:t xml:space="preserve">ny dispute which cannot be settled amicably between the parties </w:t>
      </w:r>
      <w:r>
        <w:rPr>
          <w:sz w:val="22"/>
          <w:szCs w:val="22"/>
        </w:rPr>
        <w:t xml:space="preserve">under the Contract </w:t>
      </w:r>
      <w:r w:rsidRPr="00D169FE">
        <w:rPr>
          <w:sz w:val="22"/>
          <w:szCs w:val="22"/>
        </w:rPr>
        <w:t xml:space="preserve">will be submitted to binding and final arbitration under the Rules of the </w:t>
      </w:r>
      <w:r w:rsidRPr="00022067">
        <w:rPr>
          <w:sz w:val="22"/>
          <w:szCs w:val="22"/>
        </w:rPr>
        <w:t>American Arbitration Association</w:t>
      </w:r>
      <w:r w:rsidRPr="00D169FE">
        <w:rPr>
          <w:b/>
          <w:i/>
          <w:sz w:val="22"/>
          <w:szCs w:val="22"/>
        </w:rPr>
        <w:t xml:space="preserve"> </w:t>
      </w:r>
      <w:r w:rsidRPr="00D169FE">
        <w:rPr>
          <w:sz w:val="22"/>
          <w:szCs w:val="22"/>
        </w:rPr>
        <w:t xml:space="preserve">and such proceeding will be held in </w:t>
      </w:r>
      <w:r>
        <w:rPr>
          <w:sz w:val="22"/>
          <w:szCs w:val="22"/>
        </w:rPr>
        <w:t>a mutually agreeable location</w:t>
      </w:r>
      <w:r w:rsidRPr="00890272">
        <w:rPr>
          <w:sz w:val="21"/>
          <w:szCs w:val="21"/>
        </w:rPr>
        <w:t xml:space="preserve">. </w:t>
      </w:r>
      <w:r>
        <w:rPr>
          <w:sz w:val="21"/>
          <w:szCs w:val="21"/>
        </w:rPr>
        <w:t xml:space="preserve">  </w:t>
      </w:r>
    </w:p>
    <w:p w:rsidR="003C508A" w:rsidRDefault="003C508A" w:rsidP="003C508A">
      <w:pPr>
        <w:jc w:val="both"/>
        <w:rPr>
          <w:sz w:val="21"/>
          <w:szCs w:val="21"/>
        </w:rPr>
      </w:pPr>
    </w:p>
    <w:p w:rsidR="003C508A" w:rsidRPr="00EF5185" w:rsidRDefault="003C508A" w:rsidP="003C508A">
      <w:pPr>
        <w:jc w:val="both"/>
        <w:rPr>
          <w:sz w:val="21"/>
          <w:szCs w:val="21"/>
        </w:rPr>
      </w:pPr>
      <w:r>
        <w:rPr>
          <w:sz w:val="21"/>
          <w:szCs w:val="21"/>
        </w:rPr>
        <w:t>14.</w:t>
      </w:r>
      <w:r>
        <w:rPr>
          <w:sz w:val="21"/>
          <w:szCs w:val="21"/>
        </w:rPr>
        <w:tab/>
        <w:t>ProEnergy is not responsible for furnishing any performance bonds and builder’s risk or professional liability insurance unless specifically included in its proposal and proposal price.</w:t>
      </w:r>
    </w:p>
    <w:p w:rsidR="003C508A" w:rsidRPr="00D66BA7" w:rsidRDefault="003C508A" w:rsidP="003C508A">
      <w:pPr>
        <w:jc w:val="both"/>
      </w:pPr>
    </w:p>
    <w:bookmarkEnd w:id="0"/>
    <w:p w:rsidR="002733C1" w:rsidRDefault="002733C1" w:rsidP="003C508A">
      <w:pPr>
        <w:widowControl w:val="0"/>
        <w:jc w:val="center"/>
        <w:rPr>
          <w:rFonts w:ascii="Arial" w:hAnsi="Arial" w:cs="Arial"/>
          <w:b/>
          <w:sz w:val="32"/>
          <w:szCs w:val="32"/>
        </w:rPr>
      </w:pPr>
    </w:p>
    <w:sectPr w:rsidR="002733C1" w:rsidSect="009F4447">
      <w:headerReference w:type="default" r:id="rId19"/>
      <w:footerReference w:type="default" r:id="rId20"/>
      <w:pgSz w:w="12240" w:h="15840" w:code="1"/>
      <w:pgMar w:top="2160" w:right="1440" w:bottom="1728" w:left="1440" w:header="720" w:footer="720" w:gutter="0"/>
      <w:pgNumType w:chapStyle="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1829" w:rsidRDefault="00241829">
      <w:r>
        <w:separator/>
      </w:r>
    </w:p>
  </w:endnote>
  <w:endnote w:type="continuationSeparator" w:id="0">
    <w:p w:rsidR="00241829" w:rsidRDefault="0024182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GE Inspira">
    <w:altName w:val="Calibri"/>
    <w:charset w:val="00"/>
    <w:family w:val="swiss"/>
    <w:pitch w:val="variable"/>
    <w:sig w:usb0="00000001"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wis721 Ex BT">
    <w:altName w:val="Arial"/>
    <w:charset w:val="00"/>
    <w:family w:val="swiss"/>
    <w:pitch w:val="variable"/>
    <w:sig w:usb0="00000001" w:usb1="00000000" w:usb2="00000000" w:usb3="00000000" w:csb0="0000001B" w:csb1="00000000"/>
  </w:font>
  <w:font w:name="Swis721 BlkCn BT">
    <w:altName w:val="Franklin Gothic Demi Cond"/>
    <w:charset w:val="00"/>
    <w:family w:val="swiss"/>
    <w:pitch w:val="variable"/>
    <w:sig w:usb0="00000001" w:usb1="00000000" w:usb2="00000000" w:usb3="00000000" w:csb0="0000001B" w:csb1="00000000"/>
  </w:font>
  <w:font w:name="TimesNew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1695" w:rsidRPr="009A25EB" w:rsidRDefault="00221695" w:rsidP="00F608F3">
    <w:pPr>
      <w:pStyle w:val="Footer"/>
      <w:jc w:val="center"/>
      <w:rPr>
        <w:rStyle w:val="PageNumber"/>
        <w:rFonts w:ascii="Arial" w:hAnsi="Arial" w:cs="Arial"/>
        <w:sz w:val="20"/>
        <w:szCs w:val="20"/>
      </w:rPr>
    </w:pPr>
    <w:r w:rsidRPr="009A25EB">
      <w:rPr>
        <w:rStyle w:val="PageNumber"/>
        <w:rFonts w:ascii="Arial" w:hAnsi="Arial" w:cs="Arial"/>
        <w:sz w:val="20"/>
        <w:szCs w:val="20"/>
      </w:rPr>
      <w:t xml:space="preserve">Page </w:t>
    </w:r>
    <w:r w:rsidRPr="009A25EB">
      <w:rPr>
        <w:rStyle w:val="PageNumber"/>
        <w:rFonts w:ascii="Arial" w:hAnsi="Arial" w:cs="Arial"/>
        <w:sz w:val="20"/>
        <w:szCs w:val="20"/>
      </w:rPr>
      <w:fldChar w:fldCharType="begin"/>
    </w:r>
    <w:r w:rsidRPr="009A25EB">
      <w:rPr>
        <w:rStyle w:val="PageNumber"/>
        <w:rFonts w:ascii="Arial" w:hAnsi="Arial" w:cs="Arial"/>
        <w:sz w:val="20"/>
        <w:szCs w:val="20"/>
      </w:rPr>
      <w:instrText xml:space="preserve"> PAGE </w:instrText>
    </w:r>
    <w:r w:rsidRPr="009A25EB">
      <w:rPr>
        <w:rStyle w:val="PageNumber"/>
        <w:rFonts w:ascii="Arial" w:hAnsi="Arial" w:cs="Arial"/>
        <w:sz w:val="20"/>
        <w:szCs w:val="20"/>
      </w:rPr>
      <w:fldChar w:fldCharType="separate"/>
    </w:r>
    <w:r w:rsidR="00CA3C89">
      <w:rPr>
        <w:rStyle w:val="PageNumber"/>
        <w:rFonts w:ascii="Arial" w:hAnsi="Arial" w:cs="Arial"/>
        <w:noProof/>
        <w:sz w:val="20"/>
        <w:szCs w:val="20"/>
      </w:rPr>
      <w:t>6</w:t>
    </w:r>
    <w:r w:rsidRPr="009A25EB">
      <w:rPr>
        <w:rStyle w:val="PageNumber"/>
        <w:rFonts w:ascii="Arial" w:hAnsi="Arial" w:cs="Arial"/>
        <w:sz w:val="20"/>
        <w:szCs w:val="20"/>
      </w:rPr>
      <w:fldChar w:fldCharType="end"/>
    </w:r>
    <w:r w:rsidRPr="009A25EB">
      <w:rPr>
        <w:rStyle w:val="PageNumber"/>
        <w:rFonts w:ascii="Arial" w:hAnsi="Arial" w:cs="Arial"/>
        <w:sz w:val="20"/>
        <w:szCs w:val="20"/>
      </w:rPr>
      <w:t xml:space="preserve"> of </w:t>
    </w:r>
    <w:r w:rsidRPr="009A25EB">
      <w:rPr>
        <w:rStyle w:val="PageNumber"/>
        <w:rFonts w:ascii="Arial" w:hAnsi="Arial" w:cs="Arial"/>
        <w:sz w:val="20"/>
        <w:szCs w:val="20"/>
      </w:rPr>
      <w:fldChar w:fldCharType="begin"/>
    </w:r>
    <w:r w:rsidRPr="009A25EB">
      <w:rPr>
        <w:rStyle w:val="PageNumber"/>
        <w:rFonts w:ascii="Arial" w:hAnsi="Arial" w:cs="Arial"/>
        <w:sz w:val="20"/>
        <w:szCs w:val="20"/>
      </w:rPr>
      <w:instrText xml:space="preserve"> NUMPAGES </w:instrText>
    </w:r>
    <w:r w:rsidRPr="009A25EB">
      <w:rPr>
        <w:rStyle w:val="PageNumber"/>
        <w:rFonts w:ascii="Arial" w:hAnsi="Arial" w:cs="Arial"/>
        <w:sz w:val="20"/>
        <w:szCs w:val="20"/>
      </w:rPr>
      <w:fldChar w:fldCharType="separate"/>
    </w:r>
    <w:r w:rsidR="00CA3C89">
      <w:rPr>
        <w:rStyle w:val="PageNumber"/>
        <w:rFonts w:ascii="Arial" w:hAnsi="Arial" w:cs="Arial"/>
        <w:noProof/>
        <w:sz w:val="20"/>
        <w:szCs w:val="20"/>
      </w:rPr>
      <w:t>9</w:t>
    </w:r>
    <w:r w:rsidRPr="009A25EB">
      <w:rPr>
        <w:rStyle w:val="PageNumber"/>
        <w:rFonts w:ascii="Arial" w:hAnsi="Arial" w:cs="Arial"/>
        <w:sz w:val="20"/>
        <w:szCs w:val="20"/>
      </w:rPr>
      <w:fldChar w:fldCharType="end"/>
    </w:r>
  </w:p>
  <w:p w:rsidR="00221695" w:rsidRDefault="00221695" w:rsidP="00F608F3">
    <w:pPr>
      <w:pStyle w:val="Footer"/>
      <w:jc w:val="center"/>
      <w:rPr>
        <w:rFonts w:ascii="Arial" w:hAnsi="Arial" w:cs="Arial"/>
      </w:rPr>
    </w:pPr>
    <w:r w:rsidRPr="009A25EB">
      <w:rPr>
        <w:rFonts w:ascii="Arial" w:hAnsi="Arial" w:cs="Arial"/>
        <w:noProof/>
        <w:sz w:val="20"/>
        <w:szCs w:val="20"/>
      </w:rPr>
      <w:pict>
        <v:line id="_x0000_s2050" style="position:absolute;left:0;text-align:left;z-index:251658240" from="0,9.8pt" to="468pt,9.8pt"/>
      </w:pict>
    </w:r>
  </w:p>
  <w:p w:rsidR="00221695" w:rsidRPr="009A25EB" w:rsidRDefault="00221695" w:rsidP="009A25EB">
    <w:pPr>
      <w:pStyle w:val="Footer"/>
      <w:jc w:val="center"/>
      <w:rPr>
        <w:rFonts w:ascii="Arial" w:hAnsi="Arial" w:cs="Arial"/>
        <w:sz w:val="20"/>
        <w:szCs w:val="20"/>
      </w:rPr>
    </w:pPr>
    <w:r>
      <w:rPr>
        <w:rFonts w:ascii="Arial" w:hAnsi="Arial" w:cs="Arial"/>
        <w:sz w:val="20"/>
        <w:szCs w:val="20"/>
      </w:rPr>
      <w:t>Derwick:  710-36</w:t>
    </w:r>
    <w:r w:rsidR="005D7604">
      <w:rPr>
        <w:rFonts w:ascii="Arial" w:hAnsi="Arial" w:cs="Arial"/>
        <w:sz w:val="20"/>
        <w:szCs w:val="20"/>
      </w:rPr>
      <w:t>50</w:t>
    </w:r>
    <w:r w:rsidR="003B4A30">
      <w:rPr>
        <w:rFonts w:ascii="Arial" w:hAnsi="Arial" w:cs="Arial"/>
        <w:sz w:val="20"/>
        <w:szCs w:val="20"/>
      </w:rPr>
      <w:t xml:space="preserve"> Rev 1</w:t>
    </w:r>
    <w:r>
      <w:rPr>
        <w:rFonts w:ascii="Arial" w:hAnsi="Arial" w:cs="Arial"/>
        <w:sz w:val="20"/>
        <w:szCs w:val="20"/>
      </w:rPr>
      <w:tab/>
    </w:r>
    <w:r w:rsidRPr="009A25EB">
      <w:rPr>
        <w:rFonts w:ascii="Arial" w:hAnsi="Arial" w:cs="Arial"/>
        <w:sz w:val="20"/>
        <w:szCs w:val="20"/>
      </w:rPr>
      <w:tab/>
    </w:r>
    <w:r>
      <w:rPr>
        <w:rFonts w:ascii="Arial" w:hAnsi="Arial" w:cs="Arial"/>
        <w:sz w:val="20"/>
        <w:szCs w:val="20"/>
      </w:rPr>
      <w:t xml:space="preserve">              </w:t>
    </w:r>
    <w:r w:rsidRPr="009A25EB">
      <w:rPr>
        <w:rFonts w:ascii="Arial" w:hAnsi="Arial" w:cs="Arial"/>
        <w:sz w:val="20"/>
        <w:szCs w:val="20"/>
      </w:rPr>
      <w:t xml:space="preserve"> </w:t>
    </w:r>
    <w:r w:rsidRPr="00E0223A">
      <w:rPr>
        <w:rFonts w:ascii="Arial" w:hAnsi="Arial" w:cs="Arial"/>
        <w:sz w:val="20"/>
        <w:szCs w:val="20"/>
      </w:rPr>
      <w:t>Proprietary and Confidential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1829" w:rsidRDefault="00241829">
      <w:r>
        <w:separator/>
      </w:r>
    </w:p>
  </w:footnote>
  <w:footnote w:type="continuationSeparator" w:id="0">
    <w:p w:rsidR="00241829" w:rsidRDefault="0024182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1695" w:rsidRDefault="00B64A51">
    <w:pPr>
      <w:pStyle w:val="Header"/>
    </w:pPr>
    <w:r>
      <w:rPr>
        <w:noProof/>
      </w:rPr>
      <w:drawing>
        <wp:inline distT="0" distB="0" distL="0" distR="0">
          <wp:extent cx="3200400" cy="514350"/>
          <wp:effectExtent l="19050" t="0" r="0" b="0"/>
          <wp:docPr id="1" name="Picture 1" descr="F:\Logos\EP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Logos\EPS logo.JPG"/>
                  <pic:cNvPicPr>
                    <a:picLocks noChangeAspect="1" noChangeArrowheads="1"/>
                  </pic:cNvPicPr>
                </pic:nvPicPr>
                <pic:blipFill>
                  <a:blip r:embed="rId1"/>
                  <a:srcRect/>
                  <a:stretch>
                    <a:fillRect/>
                  </a:stretch>
                </pic:blipFill>
                <pic:spPr bwMode="auto">
                  <a:xfrm>
                    <a:off x="0" y="0"/>
                    <a:ext cx="3200400" cy="514350"/>
                  </a:xfrm>
                  <a:prstGeom prst="rect">
                    <a:avLst/>
                  </a:prstGeom>
                  <a:noFill/>
                  <a:ln w="9525">
                    <a:noFill/>
                    <a:miter lim="800000"/>
                    <a:headEnd/>
                    <a:tailEnd/>
                  </a:ln>
                </pic:spPr>
              </pic:pic>
            </a:graphicData>
          </a:graphic>
        </wp:inline>
      </w:drawing>
    </w:r>
    <w:r w:rsidR="00221695">
      <w:rPr>
        <w:noProof/>
      </w:rPr>
      <w:pict>
        <v:roundrect id="_x0000_s2049" style="position:absolute;margin-left:1in;margin-top:54pt;width:475.2pt;height:3.6pt;z-index:-251659264;mso-position-horizontal-relative:page;mso-position-vertical-relative:text" arcsize="10923f" fillcolor="#a6a6a6">
          <v:fill color2="black"/>
          <w10:wrap anchorx="page"/>
          <w10:anchorlock/>
        </v:roundrec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17E8CF6"/>
    <w:lvl w:ilvl="0">
      <w:numFmt w:val="bullet"/>
      <w:lvlText w:val="*"/>
      <w:lvlJc w:val="left"/>
    </w:lvl>
  </w:abstractNum>
  <w:abstractNum w:abstractNumId="1">
    <w:nsid w:val="06454761"/>
    <w:multiLevelType w:val="hybridMultilevel"/>
    <w:tmpl w:val="507650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9F06773"/>
    <w:multiLevelType w:val="hybridMultilevel"/>
    <w:tmpl w:val="CC7A14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D715C1E"/>
    <w:multiLevelType w:val="hybridMultilevel"/>
    <w:tmpl w:val="C58E6DDE"/>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598214E"/>
    <w:multiLevelType w:val="hybridMultilevel"/>
    <w:tmpl w:val="AC5AAA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56B301E"/>
    <w:multiLevelType w:val="hybridMultilevel"/>
    <w:tmpl w:val="68203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C1F4B12"/>
    <w:multiLevelType w:val="hybridMultilevel"/>
    <w:tmpl w:val="6270F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EA52B5E"/>
    <w:multiLevelType w:val="hybridMultilevel"/>
    <w:tmpl w:val="C600A7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2C15F86"/>
    <w:multiLevelType w:val="hybridMultilevel"/>
    <w:tmpl w:val="E7ECD0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48057AE"/>
    <w:multiLevelType w:val="hybridMultilevel"/>
    <w:tmpl w:val="E89066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8850D65"/>
    <w:multiLevelType w:val="hybridMultilevel"/>
    <w:tmpl w:val="106E8C4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FA27DE1"/>
    <w:multiLevelType w:val="hybridMultilevel"/>
    <w:tmpl w:val="DE2CEBEC"/>
    <w:lvl w:ilvl="0" w:tplc="0D4EBCC6">
      <w:start w:val="1"/>
      <w:numFmt w:val="upperLetter"/>
      <w:pStyle w:val="OptionFactory"/>
      <w:lvlText w:val="Option %1"/>
      <w:lvlJc w:val="left"/>
      <w:pPr>
        <w:tabs>
          <w:tab w:val="num" w:pos="2160"/>
        </w:tabs>
        <w:ind w:left="2160" w:hanging="1440"/>
      </w:pPr>
      <w:rPr>
        <w:rFonts w:ascii="GE Inspira" w:hAnsi="GE Inspira" w:hint="default"/>
        <w:b/>
        <w:i w:val="0"/>
        <w:caps w:val="0"/>
        <w:strike w:val="0"/>
        <w:dstrike w:val="0"/>
        <w:outline w:val="0"/>
        <w:shadow w:val="0"/>
        <w:emboss w:val="0"/>
        <w:imprint w:val="0"/>
        <w:vanish w:val="0"/>
        <w:color w:val="auto"/>
        <w:sz w:val="24"/>
        <w:u w:val="none"/>
        <w:vertAlign w:val="baseline"/>
      </w:rPr>
    </w:lvl>
    <w:lvl w:ilvl="1" w:tplc="59BC13E0">
      <w:start w:val="1"/>
      <w:numFmt w:val="decimal"/>
      <w:lvlText w:val="%2."/>
      <w:lvlJc w:val="left"/>
      <w:pPr>
        <w:tabs>
          <w:tab w:val="num" w:pos="1440"/>
        </w:tabs>
        <w:ind w:left="1440" w:hanging="360"/>
      </w:pPr>
      <w:rPr>
        <w:rFonts w:cs="Times New Roman" w:hint="default"/>
        <w:color w:val="auto"/>
        <w:spacing w:val="0"/>
        <w:u w:val="none"/>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F577C1F"/>
    <w:multiLevelType w:val="multilevel"/>
    <w:tmpl w:val="24CE7D8C"/>
    <w:lvl w:ilvl="0">
      <w:start w:val="1"/>
      <w:numFmt w:val="decimal"/>
      <w:lvlText w:val="%1.0"/>
      <w:lvlJc w:val="left"/>
      <w:pPr>
        <w:tabs>
          <w:tab w:val="num" w:pos="720"/>
        </w:tabs>
        <w:ind w:left="1440" w:hanging="1440"/>
      </w:pPr>
      <w:rPr>
        <w:rFonts w:hint="default"/>
        <w:b/>
        <w:i w:val="0"/>
      </w:rPr>
    </w:lvl>
    <w:lvl w:ilvl="1">
      <w:start w:val="1"/>
      <w:numFmt w:val="decimal"/>
      <w:lvlText w:val="%1.%2"/>
      <w:lvlJc w:val="left"/>
      <w:pPr>
        <w:tabs>
          <w:tab w:val="num" w:pos="1080"/>
        </w:tabs>
        <w:ind w:left="2160" w:hanging="2160"/>
      </w:pPr>
      <w:rPr>
        <w:rFonts w:hint="default"/>
        <w:b w:val="0"/>
        <w:i w:val="0"/>
      </w:rPr>
    </w:lvl>
    <w:lvl w:ilvl="2">
      <w:start w:val="1"/>
      <w:numFmt w:val="decimal"/>
      <w:lvlText w:val="%1.%2.%3"/>
      <w:lvlJc w:val="left"/>
      <w:pPr>
        <w:tabs>
          <w:tab w:val="num" w:pos="2160"/>
        </w:tabs>
        <w:ind w:left="3096" w:hanging="2232"/>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3">
    <w:nsid w:val="507E3867"/>
    <w:multiLevelType w:val="hybridMultilevel"/>
    <w:tmpl w:val="F2D67E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53BF09BC"/>
    <w:multiLevelType w:val="hybridMultilevel"/>
    <w:tmpl w:val="3D765466"/>
    <w:lvl w:ilvl="0" w:tplc="014E8F5A">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ACB74B6"/>
    <w:multiLevelType w:val="hybridMultilevel"/>
    <w:tmpl w:val="8E4213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612523B8"/>
    <w:multiLevelType w:val="hybridMultilevel"/>
    <w:tmpl w:val="EE666F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6AA05729"/>
    <w:multiLevelType w:val="hybridMultilevel"/>
    <w:tmpl w:val="09BA86EA"/>
    <w:lvl w:ilvl="0" w:tplc="65D629FA">
      <w:start w:val="1"/>
      <w:numFmt w:val="bullet"/>
      <w:pStyle w:val="List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7706609D"/>
    <w:multiLevelType w:val="hybridMultilevel"/>
    <w:tmpl w:val="5E10F55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79421A12"/>
    <w:multiLevelType w:val="hybridMultilevel"/>
    <w:tmpl w:val="C6A080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7B316C33"/>
    <w:multiLevelType w:val="hybridMultilevel"/>
    <w:tmpl w:val="4E9AEED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7C982A8C"/>
    <w:multiLevelType w:val="singleLevel"/>
    <w:tmpl w:val="14765A1E"/>
    <w:lvl w:ilvl="0">
      <w:start w:val="1"/>
      <w:numFmt w:val="decimal"/>
      <w:lvlText w:val="%1."/>
      <w:legacy w:legacy="1" w:legacySpace="0" w:legacyIndent="360"/>
      <w:lvlJc w:val="left"/>
      <w:rPr>
        <w:rFonts w:ascii="Times New Roman" w:hAnsi="Times New Roman" w:cs="Times New Roman" w:hint="default"/>
      </w:rPr>
    </w:lvl>
  </w:abstractNum>
  <w:num w:numId="1">
    <w:abstractNumId w:val="17"/>
  </w:num>
  <w:num w:numId="2">
    <w:abstractNumId w:val="11"/>
  </w:num>
  <w:num w:numId="3">
    <w:abstractNumId w:val="0"/>
    <w:lvlOverride w:ilvl="0">
      <w:lvl w:ilvl="0">
        <w:start w:val="65535"/>
        <w:numFmt w:val="bullet"/>
        <w:lvlText w:val="•"/>
        <w:legacy w:legacy="1" w:legacySpace="0" w:legacyIndent="360"/>
        <w:lvlJc w:val="left"/>
        <w:rPr>
          <w:rFonts w:ascii="Arial" w:hAnsi="Arial" w:cs="Arial" w:hint="default"/>
        </w:rPr>
      </w:lvl>
    </w:lvlOverride>
  </w:num>
  <w:num w:numId="4">
    <w:abstractNumId w:val="21"/>
  </w:num>
  <w:num w:numId="5">
    <w:abstractNumId w:val="0"/>
    <w:lvlOverride w:ilvl="0">
      <w:lvl w:ilvl="0">
        <w:start w:val="65535"/>
        <w:numFmt w:val="bullet"/>
        <w:lvlText w:val="•"/>
        <w:legacy w:legacy="1" w:legacySpace="0" w:legacyIndent="355"/>
        <w:lvlJc w:val="left"/>
        <w:rPr>
          <w:rFonts w:ascii="Arial" w:hAnsi="Arial" w:cs="Arial" w:hint="default"/>
        </w:rPr>
      </w:lvl>
    </w:lvlOverride>
  </w:num>
  <w:num w:numId="6">
    <w:abstractNumId w:val="0"/>
    <w:lvlOverride w:ilvl="0">
      <w:lvl w:ilvl="0">
        <w:start w:val="65535"/>
        <w:numFmt w:val="bullet"/>
        <w:lvlText w:val="-"/>
        <w:legacy w:legacy="1" w:legacySpace="0" w:legacyIndent="360"/>
        <w:lvlJc w:val="left"/>
        <w:rPr>
          <w:rFonts w:ascii="Times New Roman" w:hAnsi="Times New Roman" w:cs="Times New Roman" w:hint="default"/>
        </w:rPr>
      </w:lvl>
    </w:lvlOverride>
  </w:num>
  <w:num w:numId="7">
    <w:abstractNumId w:val="0"/>
    <w:lvlOverride w:ilvl="0">
      <w:lvl w:ilvl="0">
        <w:start w:val="65535"/>
        <w:numFmt w:val="bullet"/>
        <w:lvlText w:val="-"/>
        <w:legacy w:legacy="1" w:legacySpace="0" w:legacyIndent="422"/>
        <w:lvlJc w:val="left"/>
        <w:rPr>
          <w:rFonts w:ascii="Times New Roman" w:hAnsi="Times New Roman" w:cs="Times New Roman" w:hint="default"/>
        </w:rPr>
      </w:lvl>
    </w:lvlOverride>
  </w:num>
  <w:num w:numId="8">
    <w:abstractNumId w:val="0"/>
    <w:lvlOverride w:ilvl="0">
      <w:lvl w:ilvl="0">
        <w:start w:val="65535"/>
        <w:numFmt w:val="bullet"/>
        <w:lvlText w:val="•"/>
        <w:legacy w:legacy="1" w:legacySpace="0" w:legacyIndent="369"/>
        <w:lvlJc w:val="left"/>
        <w:rPr>
          <w:rFonts w:ascii="Arial" w:hAnsi="Arial" w:cs="Arial" w:hint="default"/>
        </w:rPr>
      </w:lvl>
    </w:lvlOverride>
  </w:num>
  <w:num w:numId="9">
    <w:abstractNumId w:val="0"/>
    <w:lvlOverride w:ilvl="0">
      <w:lvl w:ilvl="0">
        <w:start w:val="65535"/>
        <w:numFmt w:val="bullet"/>
        <w:lvlText w:val="-"/>
        <w:legacy w:legacy="1" w:legacySpace="0" w:legacyIndent="365"/>
        <w:lvlJc w:val="left"/>
        <w:rPr>
          <w:rFonts w:ascii="Times New Roman" w:hAnsi="Times New Roman" w:cs="Times New Roman" w:hint="default"/>
        </w:rPr>
      </w:lvl>
    </w:lvlOverride>
  </w:num>
  <w:num w:numId="10">
    <w:abstractNumId w:val="0"/>
    <w:lvlOverride w:ilvl="0">
      <w:lvl w:ilvl="0">
        <w:start w:val="65535"/>
        <w:numFmt w:val="bullet"/>
        <w:lvlText w:val="•"/>
        <w:legacy w:legacy="1" w:legacySpace="0" w:legacyIndent="350"/>
        <w:lvlJc w:val="left"/>
        <w:rPr>
          <w:rFonts w:ascii="Arial" w:hAnsi="Arial" w:cs="Arial" w:hint="default"/>
        </w:rPr>
      </w:lvl>
    </w:lvlOverride>
  </w:num>
  <w:num w:numId="11">
    <w:abstractNumId w:val="0"/>
    <w:lvlOverride w:ilvl="0">
      <w:lvl w:ilvl="0">
        <w:start w:val="65535"/>
        <w:numFmt w:val="bullet"/>
        <w:lvlText w:val="•"/>
        <w:legacy w:legacy="1" w:legacySpace="0" w:legacyIndent="370"/>
        <w:lvlJc w:val="left"/>
        <w:rPr>
          <w:rFonts w:ascii="Arial" w:hAnsi="Arial" w:cs="Arial" w:hint="default"/>
        </w:rPr>
      </w:lvl>
    </w:lvlOverride>
  </w:num>
  <w:num w:numId="12">
    <w:abstractNumId w:val="0"/>
    <w:lvlOverride w:ilvl="0">
      <w:lvl w:ilvl="0">
        <w:start w:val="65535"/>
        <w:numFmt w:val="bullet"/>
        <w:lvlText w:val="•"/>
        <w:legacy w:legacy="1" w:legacySpace="0" w:legacyIndent="356"/>
        <w:lvlJc w:val="left"/>
        <w:rPr>
          <w:rFonts w:ascii="Arial" w:hAnsi="Arial" w:cs="Arial" w:hint="default"/>
        </w:rPr>
      </w:lvl>
    </w:lvlOverride>
  </w:num>
  <w:num w:numId="13">
    <w:abstractNumId w:val="0"/>
    <w:lvlOverride w:ilvl="0">
      <w:lvl w:ilvl="0">
        <w:start w:val="65535"/>
        <w:numFmt w:val="bullet"/>
        <w:lvlText w:val="-"/>
        <w:legacy w:legacy="1" w:legacySpace="0" w:legacyIndent="370"/>
        <w:lvlJc w:val="left"/>
        <w:rPr>
          <w:rFonts w:ascii="Times New Roman" w:hAnsi="Times New Roman" w:cs="Times New Roman" w:hint="default"/>
        </w:rPr>
      </w:lvl>
    </w:lvlOverride>
  </w:num>
  <w:num w:numId="14">
    <w:abstractNumId w:val="0"/>
    <w:lvlOverride w:ilvl="0">
      <w:lvl w:ilvl="0">
        <w:start w:val="65535"/>
        <w:numFmt w:val="bullet"/>
        <w:lvlText w:val="•"/>
        <w:legacy w:legacy="1" w:legacySpace="0" w:legacyIndent="351"/>
        <w:lvlJc w:val="left"/>
        <w:rPr>
          <w:rFonts w:ascii="Arial" w:hAnsi="Arial" w:cs="Arial" w:hint="default"/>
        </w:rPr>
      </w:lvl>
    </w:lvlOverride>
  </w:num>
  <w:num w:numId="15">
    <w:abstractNumId w:val="0"/>
    <w:lvlOverride w:ilvl="0">
      <w:lvl w:ilvl="0">
        <w:start w:val="65535"/>
        <w:numFmt w:val="bullet"/>
        <w:lvlText w:val="-"/>
        <w:legacy w:legacy="1" w:legacySpace="0" w:legacyIndent="369"/>
        <w:lvlJc w:val="left"/>
        <w:rPr>
          <w:rFonts w:ascii="Times New Roman" w:hAnsi="Times New Roman" w:cs="Times New Roman" w:hint="default"/>
        </w:rPr>
      </w:lvl>
    </w:lvlOverride>
  </w:num>
  <w:num w:numId="16">
    <w:abstractNumId w:val="15"/>
  </w:num>
  <w:num w:numId="17">
    <w:abstractNumId w:val="7"/>
  </w:num>
  <w:num w:numId="18">
    <w:abstractNumId w:val="12"/>
  </w:num>
  <w:num w:numId="19">
    <w:abstractNumId w:val="14"/>
  </w:num>
  <w:num w:numId="20">
    <w:abstractNumId w:val="1"/>
  </w:num>
  <w:num w:numId="21">
    <w:abstractNumId w:val="19"/>
  </w:num>
  <w:num w:numId="22">
    <w:abstractNumId w:val="18"/>
  </w:num>
  <w:num w:numId="23">
    <w:abstractNumId w:val="16"/>
  </w:num>
  <w:num w:numId="24">
    <w:abstractNumId w:val="10"/>
  </w:num>
  <w:num w:numId="25">
    <w:abstractNumId w:val="2"/>
  </w:num>
  <w:num w:numId="26">
    <w:abstractNumId w:val="9"/>
  </w:num>
  <w:num w:numId="27">
    <w:abstractNumId w:val="20"/>
  </w:num>
  <w:num w:numId="28">
    <w:abstractNumId w:val="8"/>
  </w:num>
  <w:num w:numId="29">
    <w:abstractNumId w:val="6"/>
  </w:num>
  <w:num w:numId="30">
    <w:abstractNumId w:val="5"/>
  </w:num>
  <w:num w:numId="31">
    <w:abstractNumId w:val="13"/>
  </w:num>
  <w:num w:numId="32">
    <w:abstractNumId w:val="4"/>
  </w:num>
  <w:num w:numId="33">
    <w:abstractNumId w:val="3"/>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rsids>
    <w:rsidRoot w:val="003929BA"/>
    <w:rsid w:val="00001EB7"/>
    <w:rsid w:val="00002C20"/>
    <w:rsid w:val="00005921"/>
    <w:rsid w:val="00013E13"/>
    <w:rsid w:val="00023A5C"/>
    <w:rsid w:val="00045872"/>
    <w:rsid w:val="0005796E"/>
    <w:rsid w:val="00063B41"/>
    <w:rsid w:val="0008788D"/>
    <w:rsid w:val="000C0785"/>
    <w:rsid w:val="000C325A"/>
    <w:rsid w:val="000C3D76"/>
    <w:rsid w:val="000E4E66"/>
    <w:rsid w:val="00105815"/>
    <w:rsid w:val="00110458"/>
    <w:rsid w:val="001119D9"/>
    <w:rsid w:val="0012075B"/>
    <w:rsid w:val="001344FC"/>
    <w:rsid w:val="00134FDB"/>
    <w:rsid w:val="001400DA"/>
    <w:rsid w:val="00155899"/>
    <w:rsid w:val="0016466D"/>
    <w:rsid w:val="001835FA"/>
    <w:rsid w:val="00185627"/>
    <w:rsid w:val="001A45CB"/>
    <w:rsid w:val="001B190C"/>
    <w:rsid w:val="001C2146"/>
    <w:rsid w:val="001C7296"/>
    <w:rsid w:val="001E3E08"/>
    <w:rsid w:val="001E7B5E"/>
    <w:rsid w:val="00203C1B"/>
    <w:rsid w:val="00212902"/>
    <w:rsid w:val="0021573B"/>
    <w:rsid w:val="00217455"/>
    <w:rsid w:val="00221695"/>
    <w:rsid w:val="00241642"/>
    <w:rsid w:val="00241829"/>
    <w:rsid w:val="00243B5F"/>
    <w:rsid w:val="0024544A"/>
    <w:rsid w:val="002470AB"/>
    <w:rsid w:val="002572F2"/>
    <w:rsid w:val="00264463"/>
    <w:rsid w:val="002733C1"/>
    <w:rsid w:val="00274423"/>
    <w:rsid w:val="00275D70"/>
    <w:rsid w:val="002773E2"/>
    <w:rsid w:val="002A1332"/>
    <w:rsid w:val="002A2EFA"/>
    <w:rsid w:val="002A3493"/>
    <w:rsid w:val="002A6F58"/>
    <w:rsid w:val="002A7576"/>
    <w:rsid w:val="002F2407"/>
    <w:rsid w:val="00332ECE"/>
    <w:rsid w:val="0034158F"/>
    <w:rsid w:val="0034734F"/>
    <w:rsid w:val="00370513"/>
    <w:rsid w:val="00371016"/>
    <w:rsid w:val="0038620E"/>
    <w:rsid w:val="00391C03"/>
    <w:rsid w:val="003929BA"/>
    <w:rsid w:val="00397C72"/>
    <w:rsid w:val="003A01D7"/>
    <w:rsid w:val="003B4A30"/>
    <w:rsid w:val="003C508A"/>
    <w:rsid w:val="003F0EFE"/>
    <w:rsid w:val="00407483"/>
    <w:rsid w:val="00422786"/>
    <w:rsid w:val="00433628"/>
    <w:rsid w:val="00434CCF"/>
    <w:rsid w:val="00441DDB"/>
    <w:rsid w:val="00480C25"/>
    <w:rsid w:val="00493387"/>
    <w:rsid w:val="00495864"/>
    <w:rsid w:val="004A06D8"/>
    <w:rsid w:val="004B03C7"/>
    <w:rsid w:val="004B42D2"/>
    <w:rsid w:val="004B4869"/>
    <w:rsid w:val="004D4240"/>
    <w:rsid w:val="004E39B4"/>
    <w:rsid w:val="00536D07"/>
    <w:rsid w:val="00543918"/>
    <w:rsid w:val="0054716B"/>
    <w:rsid w:val="005538BD"/>
    <w:rsid w:val="0055524D"/>
    <w:rsid w:val="00563538"/>
    <w:rsid w:val="00574E07"/>
    <w:rsid w:val="00577961"/>
    <w:rsid w:val="00584637"/>
    <w:rsid w:val="00585A1C"/>
    <w:rsid w:val="0059336C"/>
    <w:rsid w:val="005938B1"/>
    <w:rsid w:val="00596A07"/>
    <w:rsid w:val="005A7582"/>
    <w:rsid w:val="005B0CFA"/>
    <w:rsid w:val="005B6508"/>
    <w:rsid w:val="005B7010"/>
    <w:rsid w:val="005D7604"/>
    <w:rsid w:val="005D7F2F"/>
    <w:rsid w:val="005E35B2"/>
    <w:rsid w:val="006031C4"/>
    <w:rsid w:val="00615D25"/>
    <w:rsid w:val="00642041"/>
    <w:rsid w:val="00646A4F"/>
    <w:rsid w:val="0066609A"/>
    <w:rsid w:val="00696AE2"/>
    <w:rsid w:val="006C724B"/>
    <w:rsid w:val="006D0DA7"/>
    <w:rsid w:val="006D2296"/>
    <w:rsid w:val="006D3D1F"/>
    <w:rsid w:val="006D4D1E"/>
    <w:rsid w:val="006E000F"/>
    <w:rsid w:val="006E39C4"/>
    <w:rsid w:val="006E5024"/>
    <w:rsid w:val="006F45B0"/>
    <w:rsid w:val="00716830"/>
    <w:rsid w:val="0072330C"/>
    <w:rsid w:val="0072699F"/>
    <w:rsid w:val="007361EE"/>
    <w:rsid w:val="0073621D"/>
    <w:rsid w:val="0073765B"/>
    <w:rsid w:val="00737881"/>
    <w:rsid w:val="00737E87"/>
    <w:rsid w:val="00740466"/>
    <w:rsid w:val="007416FD"/>
    <w:rsid w:val="00742DE0"/>
    <w:rsid w:val="00743BF8"/>
    <w:rsid w:val="007464E8"/>
    <w:rsid w:val="00752C81"/>
    <w:rsid w:val="00752D96"/>
    <w:rsid w:val="00757A30"/>
    <w:rsid w:val="00760697"/>
    <w:rsid w:val="00760878"/>
    <w:rsid w:val="00772A09"/>
    <w:rsid w:val="00777143"/>
    <w:rsid w:val="00797B4F"/>
    <w:rsid w:val="007A1F74"/>
    <w:rsid w:val="007B3BA4"/>
    <w:rsid w:val="007C6B7D"/>
    <w:rsid w:val="007E448E"/>
    <w:rsid w:val="008013B1"/>
    <w:rsid w:val="008150BE"/>
    <w:rsid w:val="0081553D"/>
    <w:rsid w:val="00816751"/>
    <w:rsid w:val="00836956"/>
    <w:rsid w:val="00837150"/>
    <w:rsid w:val="00856168"/>
    <w:rsid w:val="00874844"/>
    <w:rsid w:val="00875CFC"/>
    <w:rsid w:val="00884A55"/>
    <w:rsid w:val="0088645A"/>
    <w:rsid w:val="00896294"/>
    <w:rsid w:val="00896A8C"/>
    <w:rsid w:val="00897069"/>
    <w:rsid w:val="008B216F"/>
    <w:rsid w:val="008B52A2"/>
    <w:rsid w:val="008B54E7"/>
    <w:rsid w:val="008B6DBF"/>
    <w:rsid w:val="008C3185"/>
    <w:rsid w:val="008C7758"/>
    <w:rsid w:val="008D7823"/>
    <w:rsid w:val="008E4B11"/>
    <w:rsid w:val="00911153"/>
    <w:rsid w:val="0092319F"/>
    <w:rsid w:val="00924947"/>
    <w:rsid w:val="0093586A"/>
    <w:rsid w:val="00943335"/>
    <w:rsid w:val="00976596"/>
    <w:rsid w:val="00982B2F"/>
    <w:rsid w:val="00983AD2"/>
    <w:rsid w:val="00993AE8"/>
    <w:rsid w:val="009A1C1F"/>
    <w:rsid w:val="009A25EB"/>
    <w:rsid w:val="009A38AA"/>
    <w:rsid w:val="009A7396"/>
    <w:rsid w:val="009F4447"/>
    <w:rsid w:val="00A0185E"/>
    <w:rsid w:val="00A14360"/>
    <w:rsid w:val="00A17826"/>
    <w:rsid w:val="00A23461"/>
    <w:rsid w:val="00A26942"/>
    <w:rsid w:val="00A525F9"/>
    <w:rsid w:val="00A55C50"/>
    <w:rsid w:val="00A61536"/>
    <w:rsid w:val="00A649CB"/>
    <w:rsid w:val="00A878EF"/>
    <w:rsid w:val="00AA40BD"/>
    <w:rsid w:val="00AC207F"/>
    <w:rsid w:val="00AD4910"/>
    <w:rsid w:val="00AE30CC"/>
    <w:rsid w:val="00AF4769"/>
    <w:rsid w:val="00B2485D"/>
    <w:rsid w:val="00B31349"/>
    <w:rsid w:val="00B3295D"/>
    <w:rsid w:val="00B41935"/>
    <w:rsid w:val="00B63AFB"/>
    <w:rsid w:val="00B64A51"/>
    <w:rsid w:val="00B73BE9"/>
    <w:rsid w:val="00B761B5"/>
    <w:rsid w:val="00B90311"/>
    <w:rsid w:val="00B97282"/>
    <w:rsid w:val="00BA76B3"/>
    <w:rsid w:val="00BD18AF"/>
    <w:rsid w:val="00BE0C94"/>
    <w:rsid w:val="00BE6F1D"/>
    <w:rsid w:val="00BF028E"/>
    <w:rsid w:val="00C140E6"/>
    <w:rsid w:val="00C2151C"/>
    <w:rsid w:val="00C32CC5"/>
    <w:rsid w:val="00C462A6"/>
    <w:rsid w:val="00C56D64"/>
    <w:rsid w:val="00C74460"/>
    <w:rsid w:val="00C8688C"/>
    <w:rsid w:val="00C96331"/>
    <w:rsid w:val="00CA2B0E"/>
    <w:rsid w:val="00CA3C89"/>
    <w:rsid w:val="00CA66B5"/>
    <w:rsid w:val="00CB1DA4"/>
    <w:rsid w:val="00CD3672"/>
    <w:rsid w:val="00CE10AD"/>
    <w:rsid w:val="00CE2FA7"/>
    <w:rsid w:val="00CE67FC"/>
    <w:rsid w:val="00D02A2D"/>
    <w:rsid w:val="00D1743A"/>
    <w:rsid w:val="00D222EF"/>
    <w:rsid w:val="00D2305F"/>
    <w:rsid w:val="00D25E54"/>
    <w:rsid w:val="00D3791F"/>
    <w:rsid w:val="00D449D3"/>
    <w:rsid w:val="00D46DFF"/>
    <w:rsid w:val="00D55F05"/>
    <w:rsid w:val="00D66BA7"/>
    <w:rsid w:val="00D9123B"/>
    <w:rsid w:val="00DF0156"/>
    <w:rsid w:val="00DF2B7F"/>
    <w:rsid w:val="00E0223A"/>
    <w:rsid w:val="00E051A0"/>
    <w:rsid w:val="00E1232E"/>
    <w:rsid w:val="00E12544"/>
    <w:rsid w:val="00E12651"/>
    <w:rsid w:val="00E12F25"/>
    <w:rsid w:val="00E26938"/>
    <w:rsid w:val="00E30EBE"/>
    <w:rsid w:val="00E35519"/>
    <w:rsid w:val="00E378A0"/>
    <w:rsid w:val="00E43EDC"/>
    <w:rsid w:val="00E47B0A"/>
    <w:rsid w:val="00E54263"/>
    <w:rsid w:val="00E674FF"/>
    <w:rsid w:val="00E701FC"/>
    <w:rsid w:val="00E778D3"/>
    <w:rsid w:val="00EA031D"/>
    <w:rsid w:val="00EA3FD3"/>
    <w:rsid w:val="00EA6F40"/>
    <w:rsid w:val="00EB3990"/>
    <w:rsid w:val="00EC754D"/>
    <w:rsid w:val="00EE5036"/>
    <w:rsid w:val="00EF40CE"/>
    <w:rsid w:val="00EF5A86"/>
    <w:rsid w:val="00EF6CED"/>
    <w:rsid w:val="00F0370F"/>
    <w:rsid w:val="00F06F2A"/>
    <w:rsid w:val="00F44986"/>
    <w:rsid w:val="00F554D6"/>
    <w:rsid w:val="00F564A5"/>
    <w:rsid w:val="00F56A8D"/>
    <w:rsid w:val="00F608F3"/>
    <w:rsid w:val="00F70FC3"/>
    <w:rsid w:val="00F819DB"/>
    <w:rsid w:val="00F81EAF"/>
    <w:rsid w:val="00FA0564"/>
    <w:rsid w:val="00FC261F"/>
    <w:rsid w:val="00FC5887"/>
    <w:rsid w:val="00FD771D"/>
    <w:rsid w:val="00FF2B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96A07"/>
    <w:rPr>
      <w:sz w:val="24"/>
      <w:szCs w:val="24"/>
    </w:rPr>
  </w:style>
  <w:style w:type="paragraph" w:styleId="Heading1">
    <w:name w:val="heading 1"/>
    <w:basedOn w:val="Normal"/>
    <w:next w:val="Normal"/>
    <w:qFormat/>
    <w:rsid w:val="00A23461"/>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A23461"/>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A23461"/>
    <w:pPr>
      <w:keepNext/>
      <w:spacing w:before="240" w:after="60"/>
      <w:outlineLvl w:val="2"/>
    </w:pPr>
    <w:rPr>
      <w:rFonts w:ascii="Arial" w:hAnsi="Arial" w:cs="Arial"/>
      <w:b/>
      <w:bCs/>
      <w:sz w:val="26"/>
      <w:szCs w:val="26"/>
    </w:rPr>
  </w:style>
  <w:style w:type="paragraph" w:styleId="Heading6">
    <w:name w:val="heading 6"/>
    <w:basedOn w:val="Normal"/>
    <w:next w:val="Normal"/>
    <w:qFormat/>
    <w:rsid w:val="006D0DA7"/>
    <w:pPr>
      <w:spacing w:before="240" w:after="60"/>
      <w:outlineLvl w:val="5"/>
    </w:pPr>
    <w:rPr>
      <w:b/>
      <w:bCs/>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styleId="TOC1">
    <w:name w:val="toc 1"/>
    <w:basedOn w:val="Normal"/>
    <w:next w:val="Normal"/>
    <w:autoRedefine/>
    <w:semiHidden/>
    <w:rsid w:val="00A23461"/>
    <w:pPr>
      <w:spacing w:before="120"/>
    </w:pPr>
    <w:rPr>
      <w:b/>
      <w:bCs/>
      <w:i/>
      <w:iCs/>
    </w:rPr>
  </w:style>
  <w:style w:type="paragraph" w:styleId="TOC2">
    <w:name w:val="toc 2"/>
    <w:basedOn w:val="Normal"/>
    <w:next w:val="Normal"/>
    <w:autoRedefine/>
    <w:semiHidden/>
    <w:rsid w:val="00777143"/>
    <w:pPr>
      <w:tabs>
        <w:tab w:val="left" w:pos="960"/>
        <w:tab w:val="right" w:leader="underscore" w:pos="9350"/>
      </w:tabs>
      <w:spacing w:before="120"/>
      <w:ind w:left="240"/>
    </w:pPr>
    <w:rPr>
      <w:b/>
      <w:bCs/>
      <w:sz w:val="22"/>
      <w:szCs w:val="22"/>
    </w:rPr>
  </w:style>
  <w:style w:type="paragraph" w:styleId="TOC3">
    <w:name w:val="toc 3"/>
    <w:basedOn w:val="Normal"/>
    <w:next w:val="Normal"/>
    <w:autoRedefine/>
    <w:semiHidden/>
    <w:rsid w:val="00A23461"/>
    <w:pPr>
      <w:ind w:left="480"/>
    </w:pPr>
    <w:rPr>
      <w:sz w:val="20"/>
      <w:szCs w:val="20"/>
    </w:rPr>
  </w:style>
  <w:style w:type="paragraph" w:styleId="TOC4">
    <w:name w:val="toc 4"/>
    <w:basedOn w:val="Normal"/>
    <w:next w:val="Normal"/>
    <w:autoRedefine/>
    <w:semiHidden/>
    <w:rsid w:val="00A23461"/>
    <w:pPr>
      <w:ind w:left="720"/>
    </w:pPr>
    <w:rPr>
      <w:sz w:val="20"/>
      <w:szCs w:val="20"/>
    </w:rPr>
  </w:style>
  <w:style w:type="paragraph" w:styleId="TOC5">
    <w:name w:val="toc 5"/>
    <w:basedOn w:val="Normal"/>
    <w:next w:val="Normal"/>
    <w:autoRedefine/>
    <w:semiHidden/>
    <w:rsid w:val="00A23461"/>
    <w:pPr>
      <w:ind w:left="960"/>
    </w:pPr>
    <w:rPr>
      <w:sz w:val="20"/>
      <w:szCs w:val="20"/>
    </w:rPr>
  </w:style>
  <w:style w:type="paragraph" w:styleId="TOC6">
    <w:name w:val="toc 6"/>
    <w:basedOn w:val="Normal"/>
    <w:next w:val="Normal"/>
    <w:autoRedefine/>
    <w:semiHidden/>
    <w:rsid w:val="00A23461"/>
    <w:pPr>
      <w:ind w:left="1200"/>
    </w:pPr>
    <w:rPr>
      <w:sz w:val="20"/>
      <w:szCs w:val="20"/>
    </w:rPr>
  </w:style>
  <w:style w:type="paragraph" w:styleId="TOC7">
    <w:name w:val="toc 7"/>
    <w:basedOn w:val="Normal"/>
    <w:next w:val="Normal"/>
    <w:autoRedefine/>
    <w:semiHidden/>
    <w:rsid w:val="00A23461"/>
    <w:pPr>
      <w:ind w:left="1440"/>
    </w:pPr>
    <w:rPr>
      <w:sz w:val="20"/>
      <w:szCs w:val="20"/>
    </w:rPr>
  </w:style>
  <w:style w:type="paragraph" w:styleId="TOC8">
    <w:name w:val="toc 8"/>
    <w:basedOn w:val="Normal"/>
    <w:next w:val="Normal"/>
    <w:autoRedefine/>
    <w:semiHidden/>
    <w:rsid w:val="00A23461"/>
    <w:pPr>
      <w:ind w:left="1680"/>
    </w:pPr>
    <w:rPr>
      <w:sz w:val="20"/>
      <w:szCs w:val="20"/>
    </w:rPr>
  </w:style>
  <w:style w:type="paragraph" w:styleId="TOC9">
    <w:name w:val="toc 9"/>
    <w:basedOn w:val="Normal"/>
    <w:next w:val="Normal"/>
    <w:autoRedefine/>
    <w:semiHidden/>
    <w:rsid w:val="00A23461"/>
    <w:pPr>
      <w:ind w:left="1920"/>
    </w:pPr>
    <w:rPr>
      <w:sz w:val="20"/>
      <w:szCs w:val="20"/>
    </w:rPr>
  </w:style>
  <w:style w:type="character" w:styleId="Hyperlink">
    <w:name w:val="Hyperlink"/>
    <w:basedOn w:val="DefaultParagraphFont"/>
    <w:rsid w:val="00A23461"/>
    <w:rPr>
      <w:color w:val="0000FF"/>
      <w:u w:val="single"/>
    </w:rPr>
  </w:style>
  <w:style w:type="paragraph" w:styleId="Header">
    <w:name w:val="header"/>
    <w:basedOn w:val="Normal"/>
    <w:rsid w:val="00F608F3"/>
    <w:pPr>
      <w:tabs>
        <w:tab w:val="center" w:pos="4320"/>
        <w:tab w:val="right" w:pos="8640"/>
      </w:tabs>
    </w:pPr>
  </w:style>
  <w:style w:type="paragraph" w:styleId="Footer">
    <w:name w:val="footer"/>
    <w:basedOn w:val="Normal"/>
    <w:rsid w:val="00F608F3"/>
    <w:pPr>
      <w:tabs>
        <w:tab w:val="center" w:pos="4320"/>
        <w:tab w:val="right" w:pos="8640"/>
      </w:tabs>
    </w:pPr>
  </w:style>
  <w:style w:type="character" w:styleId="PageNumber">
    <w:name w:val="page number"/>
    <w:basedOn w:val="DefaultParagraphFont"/>
    <w:rsid w:val="00F608F3"/>
  </w:style>
  <w:style w:type="paragraph" w:styleId="BalloonText">
    <w:name w:val="Balloon Text"/>
    <w:basedOn w:val="Normal"/>
    <w:semiHidden/>
    <w:rsid w:val="00CE10AD"/>
    <w:rPr>
      <w:rFonts w:ascii="Tahoma" w:hAnsi="Tahoma" w:cs="Tahoma"/>
      <w:sz w:val="16"/>
      <w:szCs w:val="16"/>
    </w:rPr>
  </w:style>
  <w:style w:type="table" w:styleId="TableGrid">
    <w:name w:val="Table Grid"/>
    <w:basedOn w:val="TableNormal"/>
    <w:rsid w:val="008013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rsid w:val="006D0DA7"/>
    <w:pPr>
      <w:jc w:val="right"/>
    </w:pPr>
    <w:rPr>
      <w:rFonts w:ascii="Arial" w:hAnsi="Arial" w:cs="Arial"/>
      <w:b/>
      <w:sz w:val="28"/>
      <w:szCs w:val="30"/>
    </w:rPr>
  </w:style>
  <w:style w:type="paragraph" w:styleId="BodyTextIndent3">
    <w:name w:val="Body Text Indent 3"/>
    <w:basedOn w:val="Normal"/>
    <w:rsid w:val="006D0DA7"/>
    <w:pPr>
      <w:tabs>
        <w:tab w:val="left" w:pos="360"/>
      </w:tabs>
      <w:ind w:left="2160"/>
    </w:pPr>
    <w:rPr>
      <w:rFonts w:ascii="Arial" w:hAnsi="Arial" w:cs="Arial"/>
      <w:bCs/>
    </w:rPr>
  </w:style>
  <w:style w:type="paragraph" w:customStyle="1" w:styleId="t7">
    <w:name w:val="t7"/>
    <w:basedOn w:val="Normal"/>
    <w:rsid w:val="006D0DA7"/>
    <w:pPr>
      <w:widowControl w:val="0"/>
      <w:spacing w:line="220" w:lineRule="atLeast"/>
    </w:pPr>
    <w:rPr>
      <w:szCs w:val="20"/>
    </w:rPr>
  </w:style>
  <w:style w:type="paragraph" w:customStyle="1" w:styleId="Default">
    <w:name w:val="Default"/>
    <w:rsid w:val="00C8688C"/>
    <w:pPr>
      <w:autoSpaceDE w:val="0"/>
      <w:autoSpaceDN w:val="0"/>
      <w:adjustRightInd w:val="0"/>
    </w:pPr>
    <w:rPr>
      <w:rFonts w:ascii="Arial" w:hAnsi="Arial" w:cs="Arial"/>
      <w:color w:val="000000"/>
      <w:sz w:val="24"/>
      <w:szCs w:val="24"/>
    </w:rPr>
  </w:style>
  <w:style w:type="paragraph" w:styleId="BodyTextIndent2">
    <w:name w:val="Body Text Indent 2"/>
    <w:basedOn w:val="Normal"/>
    <w:link w:val="BodyTextIndent2Char"/>
    <w:rsid w:val="00777143"/>
    <w:pPr>
      <w:spacing w:after="120" w:line="480" w:lineRule="auto"/>
      <w:ind w:left="360"/>
    </w:pPr>
  </w:style>
  <w:style w:type="character" w:customStyle="1" w:styleId="BodyTextIndent2Char">
    <w:name w:val="Body Text Indent 2 Char"/>
    <w:basedOn w:val="DefaultParagraphFont"/>
    <w:link w:val="BodyTextIndent2"/>
    <w:rsid w:val="00777143"/>
    <w:rPr>
      <w:sz w:val="24"/>
      <w:szCs w:val="24"/>
    </w:rPr>
  </w:style>
  <w:style w:type="paragraph" w:styleId="ListBullet">
    <w:name w:val="List Bullet"/>
    <w:basedOn w:val="Normal"/>
    <w:autoRedefine/>
    <w:rsid w:val="00777143"/>
    <w:pPr>
      <w:widowControl w:val="0"/>
      <w:numPr>
        <w:numId w:val="1"/>
      </w:numPr>
      <w:tabs>
        <w:tab w:val="left" w:pos="360"/>
      </w:tabs>
    </w:pPr>
    <w:rPr>
      <w:rFonts w:ascii="GE Inspira" w:hAnsi="GE Inspira"/>
      <w:szCs w:val="20"/>
    </w:rPr>
  </w:style>
  <w:style w:type="paragraph" w:customStyle="1" w:styleId="OptionFactory">
    <w:name w:val="Option Factory"/>
    <w:basedOn w:val="Normal"/>
    <w:rsid w:val="00777143"/>
    <w:pPr>
      <w:keepNext/>
      <w:numPr>
        <w:numId w:val="2"/>
      </w:numPr>
      <w:spacing w:after="120"/>
    </w:pPr>
    <w:rPr>
      <w:rFonts w:ascii="GE Inspira" w:hAnsi="GE Inspira"/>
      <w:b/>
      <w:szCs w:val="20"/>
    </w:rPr>
  </w:style>
  <w:style w:type="paragraph" w:styleId="ListParagraph">
    <w:name w:val="List Paragraph"/>
    <w:basedOn w:val="Normal"/>
    <w:uiPriority w:val="34"/>
    <w:qFormat/>
    <w:rsid w:val="00FC5887"/>
    <w:pPr>
      <w:ind w:left="720"/>
    </w:pPr>
  </w:style>
</w:styles>
</file>

<file path=word/webSettings.xml><?xml version="1.0" encoding="utf-8"?>
<w:webSettings xmlns:r="http://schemas.openxmlformats.org/officeDocument/2006/relationships" xmlns:w="http://schemas.openxmlformats.org/wordprocessingml/2006/main">
  <w:divs>
    <w:div w:id="250050217">
      <w:bodyDiv w:val="1"/>
      <w:marLeft w:val="0"/>
      <w:marRight w:val="0"/>
      <w:marTop w:val="0"/>
      <w:marBottom w:val="0"/>
      <w:divBdr>
        <w:top w:val="none" w:sz="0" w:space="0" w:color="auto"/>
        <w:left w:val="none" w:sz="0" w:space="0" w:color="auto"/>
        <w:bottom w:val="none" w:sz="0" w:space="0" w:color="auto"/>
        <w:right w:val="none" w:sz="0" w:space="0" w:color="auto"/>
      </w:divBdr>
    </w:div>
    <w:div w:id="532227672">
      <w:bodyDiv w:val="1"/>
      <w:marLeft w:val="0"/>
      <w:marRight w:val="0"/>
      <w:marTop w:val="0"/>
      <w:marBottom w:val="0"/>
      <w:divBdr>
        <w:top w:val="none" w:sz="0" w:space="0" w:color="auto"/>
        <w:left w:val="none" w:sz="0" w:space="0" w:color="auto"/>
        <w:bottom w:val="none" w:sz="0" w:space="0" w:color="auto"/>
        <w:right w:val="none" w:sz="0" w:space="0" w:color="auto"/>
      </w:divBdr>
    </w:div>
    <w:div w:id="1084106978">
      <w:bodyDiv w:val="1"/>
      <w:marLeft w:val="0"/>
      <w:marRight w:val="0"/>
      <w:marTop w:val="0"/>
      <w:marBottom w:val="0"/>
      <w:divBdr>
        <w:top w:val="none" w:sz="0" w:space="0" w:color="auto"/>
        <w:left w:val="none" w:sz="0" w:space="0" w:color="auto"/>
        <w:bottom w:val="none" w:sz="0" w:space="0" w:color="auto"/>
        <w:right w:val="none" w:sz="0" w:space="0" w:color="auto"/>
      </w:divBdr>
    </w:div>
    <w:div w:id="1179007123">
      <w:bodyDiv w:val="1"/>
      <w:marLeft w:val="0"/>
      <w:marRight w:val="0"/>
      <w:marTop w:val="0"/>
      <w:marBottom w:val="0"/>
      <w:divBdr>
        <w:top w:val="none" w:sz="0" w:space="0" w:color="auto"/>
        <w:left w:val="none" w:sz="0" w:space="0" w:color="auto"/>
        <w:bottom w:val="none" w:sz="0" w:space="0" w:color="auto"/>
        <w:right w:val="none" w:sz="0" w:space="0" w:color="auto"/>
      </w:divBdr>
    </w:div>
    <w:div w:id="1206142081">
      <w:bodyDiv w:val="1"/>
      <w:marLeft w:val="0"/>
      <w:marRight w:val="0"/>
      <w:marTop w:val="0"/>
      <w:marBottom w:val="0"/>
      <w:divBdr>
        <w:top w:val="none" w:sz="0" w:space="0" w:color="auto"/>
        <w:left w:val="none" w:sz="0" w:space="0" w:color="auto"/>
        <w:bottom w:val="none" w:sz="0" w:space="0" w:color="auto"/>
        <w:right w:val="none" w:sz="0" w:space="0" w:color="auto"/>
      </w:divBdr>
    </w:div>
    <w:div w:id="1296332450">
      <w:bodyDiv w:val="1"/>
      <w:marLeft w:val="0"/>
      <w:marRight w:val="0"/>
      <w:marTop w:val="0"/>
      <w:marBottom w:val="0"/>
      <w:divBdr>
        <w:top w:val="none" w:sz="0" w:space="0" w:color="auto"/>
        <w:left w:val="none" w:sz="0" w:space="0" w:color="auto"/>
        <w:bottom w:val="none" w:sz="0" w:space="0" w:color="auto"/>
        <w:right w:val="none" w:sz="0" w:space="0" w:color="auto"/>
      </w:divBdr>
    </w:div>
    <w:div w:id="1341347890">
      <w:bodyDiv w:val="1"/>
      <w:marLeft w:val="0"/>
      <w:marRight w:val="0"/>
      <w:marTop w:val="0"/>
      <w:marBottom w:val="0"/>
      <w:divBdr>
        <w:top w:val="none" w:sz="0" w:space="0" w:color="auto"/>
        <w:left w:val="none" w:sz="0" w:space="0" w:color="auto"/>
        <w:bottom w:val="none" w:sz="0" w:space="0" w:color="auto"/>
        <w:right w:val="none" w:sz="0" w:space="0" w:color="auto"/>
      </w:divBdr>
    </w:div>
    <w:div w:id="1348870238">
      <w:bodyDiv w:val="1"/>
      <w:marLeft w:val="0"/>
      <w:marRight w:val="0"/>
      <w:marTop w:val="0"/>
      <w:marBottom w:val="0"/>
      <w:divBdr>
        <w:top w:val="none" w:sz="0" w:space="0" w:color="auto"/>
        <w:left w:val="none" w:sz="0" w:space="0" w:color="auto"/>
        <w:bottom w:val="none" w:sz="0" w:space="0" w:color="auto"/>
        <w:right w:val="none" w:sz="0" w:space="0" w:color="auto"/>
      </w:divBdr>
    </w:div>
    <w:div w:id="1499884265">
      <w:bodyDiv w:val="1"/>
      <w:marLeft w:val="0"/>
      <w:marRight w:val="0"/>
      <w:marTop w:val="0"/>
      <w:marBottom w:val="0"/>
      <w:divBdr>
        <w:top w:val="none" w:sz="0" w:space="0" w:color="auto"/>
        <w:left w:val="none" w:sz="0" w:space="0" w:color="auto"/>
        <w:bottom w:val="none" w:sz="0" w:space="0" w:color="auto"/>
        <w:right w:val="none" w:sz="0" w:space="0" w:color="auto"/>
      </w:divBdr>
    </w:div>
    <w:div w:id="1573155464">
      <w:bodyDiv w:val="1"/>
      <w:marLeft w:val="0"/>
      <w:marRight w:val="0"/>
      <w:marTop w:val="0"/>
      <w:marBottom w:val="0"/>
      <w:divBdr>
        <w:top w:val="none" w:sz="0" w:space="0" w:color="auto"/>
        <w:left w:val="none" w:sz="0" w:space="0" w:color="auto"/>
        <w:bottom w:val="none" w:sz="0" w:space="0" w:color="auto"/>
        <w:right w:val="none" w:sz="0" w:space="0" w:color="auto"/>
      </w:divBdr>
    </w:div>
    <w:div w:id="1755736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hyperlink" Target="mailto:opetit@proenergyservices.com"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hyperlink" Target="mailto:jmavares@proenergyservices.com" TargetMode="Externa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2433</Words>
  <Characters>13872</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Executive Summary</vt:lpstr>
    </vt:vector>
  </TitlesOfParts>
  <Company>PES</Company>
  <LinksUpToDate>false</LinksUpToDate>
  <CharactersWithSpaces>16273</CharactersWithSpaces>
  <SharedDoc>false</SharedDoc>
  <HLinks>
    <vt:vector size="12" baseType="variant">
      <vt:variant>
        <vt:i4>1572896</vt:i4>
      </vt:variant>
      <vt:variant>
        <vt:i4>3</vt:i4>
      </vt:variant>
      <vt:variant>
        <vt:i4>0</vt:i4>
      </vt:variant>
      <vt:variant>
        <vt:i4>5</vt:i4>
      </vt:variant>
      <vt:variant>
        <vt:lpwstr>mailto:opetit@proenergyservices.com</vt:lpwstr>
      </vt:variant>
      <vt:variant>
        <vt:lpwstr/>
      </vt:variant>
      <vt:variant>
        <vt:i4>7602250</vt:i4>
      </vt:variant>
      <vt:variant>
        <vt:i4>0</vt:i4>
      </vt:variant>
      <vt:variant>
        <vt:i4>0</vt:i4>
      </vt:variant>
      <vt:variant>
        <vt:i4>5</vt:i4>
      </vt:variant>
      <vt:variant>
        <vt:lpwstr>mailto:jmavares@proenergyservices.com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Executive Summary</dc:title>
  <dc:subject/>
  <dc:creator>jstevens</dc:creator>
  <cp:keywords/>
  <cp:lastModifiedBy>bbettinger</cp:lastModifiedBy>
  <cp:revision>3</cp:revision>
  <cp:lastPrinted>2008-09-10T18:01:00Z</cp:lastPrinted>
  <dcterms:created xsi:type="dcterms:W3CDTF">2010-09-10T18:07:00Z</dcterms:created>
  <dcterms:modified xsi:type="dcterms:W3CDTF">2010-09-10T18:07:00Z</dcterms:modified>
</cp:coreProperties>
</file>